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64" w:type="dxa"/>
        <w:tblLook w:val="0000" w:firstRow="0" w:lastRow="0" w:firstColumn="0" w:lastColumn="0" w:noHBand="0" w:noVBand="0"/>
      </w:tblPr>
      <w:tblGrid>
        <w:gridCol w:w="3456"/>
        <w:gridCol w:w="4853"/>
        <w:gridCol w:w="619"/>
        <w:gridCol w:w="36"/>
      </w:tblGrid>
      <w:tr w:rsidR="007D2BDA" w:rsidRPr="007D7E0B" w14:paraId="1A4DF7E9" w14:textId="77777777" w:rsidTr="002E7D60">
        <w:trPr>
          <w:gridAfter w:val="1"/>
          <w:wAfter w:w="36" w:type="dxa"/>
        </w:trPr>
        <w:tc>
          <w:tcPr>
            <w:tcW w:w="8928" w:type="dxa"/>
            <w:gridSpan w:val="3"/>
            <w:tcBorders>
              <w:bottom w:val="single" w:sz="18" w:space="0" w:color="auto"/>
            </w:tcBorders>
          </w:tcPr>
          <w:p w14:paraId="0A8878E9" w14:textId="77777777" w:rsidR="007D2BDA" w:rsidRDefault="00374F22" w:rsidP="00244120">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14:anchorId="36A2E27F" wp14:editId="21D80259">
                  <wp:simplePos x="0" y="0"/>
                  <wp:positionH relativeFrom="margin">
                    <wp:posOffset>-59055</wp:posOffset>
                  </wp:positionH>
                  <wp:positionV relativeFrom="margin">
                    <wp:posOffset>89535</wp:posOffset>
                  </wp:positionV>
                  <wp:extent cx="2009775" cy="495935"/>
                  <wp:effectExtent l="0" t="0" r="9525" b="0"/>
                  <wp:wrapSquare wrapText="bothSides"/>
                  <wp:docPr id="2" name="Picture 2"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row Counci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14:paraId="30933466" w14:textId="77777777" w:rsidR="007D2BDA" w:rsidRDefault="007D2BDA" w:rsidP="00244120">
            <w:pPr>
              <w:pStyle w:val="Infotext"/>
              <w:rPr>
                <w:rFonts w:ascii="Arial Black" w:hAnsi="Arial Black" w:cs="Arial"/>
                <w:sz w:val="36"/>
                <w:szCs w:val="36"/>
              </w:rPr>
            </w:pPr>
          </w:p>
        </w:tc>
      </w:tr>
      <w:tr w:rsidR="002A2389" w14:paraId="1845D0DC" w14:textId="77777777" w:rsidTr="002E7D60">
        <w:tc>
          <w:tcPr>
            <w:tcW w:w="3456" w:type="dxa"/>
            <w:tcBorders>
              <w:bottom w:val="single" w:sz="18" w:space="0" w:color="auto"/>
            </w:tcBorders>
          </w:tcPr>
          <w:p w14:paraId="3C2C6ABB" w14:textId="77777777" w:rsidR="002A2389" w:rsidRPr="00D32B51" w:rsidRDefault="00D32B51">
            <w:pPr>
              <w:pStyle w:val="Infotext"/>
              <w:rPr>
                <w:rFonts w:ascii="Arial Black" w:hAnsi="Arial Black"/>
                <w:color w:val="999999"/>
                <w:sz w:val="36"/>
                <w:szCs w:val="36"/>
              </w:rPr>
            </w:pPr>
            <w:r w:rsidRPr="00D32B51">
              <w:rPr>
                <w:rFonts w:ascii="Arial Black" w:hAnsi="Arial Black"/>
                <w:color w:val="999999"/>
                <w:sz w:val="36"/>
                <w:szCs w:val="36"/>
              </w:rPr>
              <w:t>REPORT FOR</w:t>
            </w:r>
            <w:r w:rsidR="002A2389" w:rsidRPr="00D32B51">
              <w:rPr>
                <w:rFonts w:ascii="Arial Black" w:hAnsi="Arial Black"/>
                <w:color w:val="999999"/>
                <w:sz w:val="36"/>
                <w:szCs w:val="36"/>
              </w:rPr>
              <w:t>:</w:t>
            </w:r>
          </w:p>
          <w:p w14:paraId="0F074D8C" w14:textId="77777777" w:rsidR="002A2389" w:rsidRPr="00F92398" w:rsidRDefault="002A2389">
            <w:pPr>
              <w:pStyle w:val="Infotext"/>
              <w:rPr>
                <w:rFonts w:ascii="Arial Black" w:hAnsi="Arial Black" w:cs="Arial"/>
              </w:rPr>
            </w:pPr>
          </w:p>
        </w:tc>
        <w:tc>
          <w:tcPr>
            <w:tcW w:w="5508" w:type="dxa"/>
            <w:gridSpan w:val="3"/>
            <w:tcBorders>
              <w:bottom w:val="single" w:sz="18" w:space="0" w:color="auto"/>
            </w:tcBorders>
          </w:tcPr>
          <w:p w14:paraId="26369D85" w14:textId="77777777" w:rsidR="002C1794" w:rsidRPr="002C1794" w:rsidRDefault="00480AC6" w:rsidP="00D32B51">
            <w:pPr>
              <w:pStyle w:val="Infotext"/>
              <w:rPr>
                <w:rFonts w:ascii="Arial Black" w:hAnsi="Arial Black" w:cs="Arial"/>
                <w:color w:val="0000FF"/>
                <w:sz w:val="36"/>
                <w:szCs w:val="36"/>
              </w:rPr>
            </w:pPr>
            <w:r>
              <w:rPr>
                <w:rFonts w:ascii="Arial Black" w:hAnsi="Arial Black" w:cs="Arial"/>
                <w:sz w:val="36"/>
                <w:szCs w:val="36"/>
              </w:rPr>
              <w:t>PENSION BOARD</w:t>
            </w:r>
          </w:p>
        </w:tc>
      </w:tr>
      <w:tr w:rsidR="002A2389" w14:paraId="66F7CAE0" w14:textId="77777777" w:rsidTr="002E7D60">
        <w:tc>
          <w:tcPr>
            <w:tcW w:w="3456" w:type="dxa"/>
            <w:tcBorders>
              <w:top w:val="single" w:sz="18" w:space="0" w:color="auto"/>
            </w:tcBorders>
          </w:tcPr>
          <w:p w14:paraId="496A3DB8" w14:textId="77777777" w:rsidR="002A2389" w:rsidRPr="00F92398" w:rsidRDefault="002A2389">
            <w:pPr>
              <w:pStyle w:val="Infotext"/>
              <w:rPr>
                <w:rFonts w:ascii="Arial Black" w:hAnsi="Arial Black"/>
              </w:rPr>
            </w:pPr>
            <w:r w:rsidRPr="00F92398">
              <w:rPr>
                <w:rFonts w:ascii="Arial Black" w:hAnsi="Arial Black"/>
              </w:rPr>
              <w:t>Date</w:t>
            </w:r>
            <w:r w:rsidR="00AA4BE8">
              <w:rPr>
                <w:rFonts w:ascii="Arial Black" w:hAnsi="Arial Black"/>
              </w:rPr>
              <w:t xml:space="preserve"> of Meeting</w:t>
            </w:r>
            <w:r w:rsidRPr="00F92398">
              <w:rPr>
                <w:rFonts w:ascii="Arial Black" w:hAnsi="Arial Black"/>
              </w:rPr>
              <w:t>:</w:t>
            </w:r>
          </w:p>
          <w:p w14:paraId="0BCEA5B9" w14:textId="77777777" w:rsidR="002A2389" w:rsidRPr="00F92398" w:rsidRDefault="002A2389">
            <w:pPr>
              <w:pStyle w:val="Infotext"/>
              <w:rPr>
                <w:rFonts w:ascii="Arial Black" w:hAnsi="Arial Black" w:cs="Arial"/>
              </w:rPr>
            </w:pPr>
          </w:p>
        </w:tc>
        <w:tc>
          <w:tcPr>
            <w:tcW w:w="5508" w:type="dxa"/>
            <w:gridSpan w:val="3"/>
            <w:tcBorders>
              <w:top w:val="single" w:sz="18" w:space="0" w:color="auto"/>
            </w:tcBorders>
          </w:tcPr>
          <w:p w14:paraId="11B85093" w14:textId="77777777" w:rsidR="002A2389" w:rsidRDefault="00480AC6">
            <w:pPr>
              <w:pStyle w:val="Infotext"/>
              <w:rPr>
                <w:rFonts w:cs="Arial"/>
              </w:rPr>
            </w:pPr>
            <w:r>
              <w:rPr>
                <w:rFonts w:cs="Arial"/>
              </w:rPr>
              <w:t>17 September 2020</w:t>
            </w:r>
          </w:p>
        </w:tc>
      </w:tr>
      <w:tr w:rsidR="002A2389" w14:paraId="47E17764" w14:textId="77777777" w:rsidTr="002E7D60">
        <w:tc>
          <w:tcPr>
            <w:tcW w:w="3456" w:type="dxa"/>
          </w:tcPr>
          <w:p w14:paraId="4B2EEB69" w14:textId="77777777" w:rsidR="002A2389" w:rsidRPr="00F92398" w:rsidRDefault="002A2389">
            <w:pPr>
              <w:pStyle w:val="Infotext"/>
              <w:rPr>
                <w:rFonts w:ascii="Arial Black" w:hAnsi="Arial Black" w:cs="Arial"/>
              </w:rPr>
            </w:pPr>
            <w:r w:rsidRPr="00F92398">
              <w:rPr>
                <w:rFonts w:ascii="Arial Black" w:hAnsi="Arial Black" w:cs="Arial"/>
              </w:rPr>
              <w:t>Subject:</w:t>
            </w:r>
          </w:p>
          <w:p w14:paraId="6209F488" w14:textId="77777777" w:rsidR="002A2389" w:rsidRPr="00F92398" w:rsidRDefault="002A2389">
            <w:pPr>
              <w:pStyle w:val="Infotext"/>
              <w:rPr>
                <w:rFonts w:ascii="Arial Black" w:hAnsi="Arial Black"/>
              </w:rPr>
            </w:pPr>
          </w:p>
        </w:tc>
        <w:tc>
          <w:tcPr>
            <w:tcW w:w="5508" w:type="dxa"/>
            <w:gridSpan w:val="3"/>
          </w:tcPr>
          <w:p w14:paraId="32F6F9FF" w14:textId="25B4AF47" w:rsidR="002A2389" w:rsidRDefault="00496CD9">
            <w:pPr>
              <w:pStyle w:val="Infotext"/>
              <w:rPr>
                <w:rFonts w:cs="Arial"/>
              </w:rPr>
            </w:pPr>
            <w:r>
              <w:rPr>
                <w:rFonts w:cs="Arial"/>
              </w:rPr>
              <w:t>Pension Fund Committee - 9 September 2020</w:t>
            </w:r>
          </w:p>
        </w:tc>
      </w:tr>
      <w:tr w:rsidR="002A2389" w14:paraId="0EFCFC8B" w14:textId="77777777" w:rsidTr="002E7D60">
        <w:tc>
          <w:tcPr>
            <w:tcW w:w="3456" w:type="dxa"/>
          </w:tcPr>
          <w:p w14:paraId="2FAE034F" w14:textId="77777777" w:rsidR="002A2389" w:rsidRPr="00F92398" w:rsidRDefault="002A2389">
            <w:pPr>
              <w:pStyle w:val="Infotext"/>
              <w:rPr>
                <w:rFonts w:ascii="Arial Black" w:hAnsi="Arial Black" w:cs="Arial"/>
              </w:rPr>
            </w:pPr>
            <w:r w:rsidRPr="00F92398">
              <w:rPr>
                <w:rFonts w:ascii="Arial Black" w:hAnsi="Arial Black" w:cs="Arial"/>
              </w:rPr>
              <w:t>Responsible Officer:</w:t>
            </w:r>
          </w:p>
          <w:p w14:paraId="41C1A838" w14:textId="77777777" w:rsidR="002A2389" w:rsidRPr="00F92398" w:rsidRDefault="002A2389">
            <w:pPr>
              <w:pStyle w:val="Infotext"/>
              <w:rPr>
                <w:rFonts w:ascii="Arial Black" w:hAnsi="Arial Black" w:cs="Arial"/>
              </w:rPr>
            </w:pPr>
          </w:p>
        </w:tc>
        <w:tc>
          <w:tcPr>
            <w:tcW w:w="5508" w:type="dxa"/>
            <w:gridSpan w:val="3"/>
          </w:tcPr>
          <w:p w14:paraId="3D5F40DD" w14:textId="13E42D0B" w:rsidR="002A2389" w:rsidRDefault="00496CD9" w:rsidP="0079519C">
            <w:pPr>
              <w:pStyle w:val="Infotext"/>
              <w:rPr>
                <w:rFonts w:cs="Arial"/>
              </w:rPr>
            </w:pPr>
            <w:r>
              <w:rPr>
                <w:rFonts w:cs="Arial"/>
              </w:rPr>
              <w:t>Dawn Calvert – Director of Finance and Assurance</w:t>
            </w:r>
          </w:p>
          <w:p w14:paraId="0A4833EF" w14:textId="77777777" w:rsidR="007D56C8" w:rsidRDefault="007D56C8">
            <w:pPr>
              <w:pStyle w:val="Infotext"/>
              <w:rPr>
                <w:rFonts w:cs="Arial"/>
              </w:rPr>
            </w:pPr>
          </w:p>
        </w:tc>
      </w:tr>
      <w:tr w:rsidR="002A2389" w14:paraId="2E073E3B" w14:textId="77777777" w:rsidTr="002E7D60">
        <w:tc>
          <w:tcPr>
            <w:tcW w:w="3456" w:type="dxa"/>
          </w:tcPr>
          <w:p w14:paraId="1A711420" w14:textId="77777777" w:rsidR="002A2389" w:rsidRPr="00F92398" w:rsidRDefault="002A2389">
            <w:pPr>
              <w:pStyle w:val="Infotext"/>
              <w:rPr>
                <w:rFonts w:ascii="Arial Black" w:hAnsi="Arial Black" w:cs="Arial"/>
              </w:rPr>
            </w:pPr>
            <w:r w:rsidRPr="00F92398">
              <w:rPr>
                <w:rFonts w:ascii="Arial Black" w:hAnsi="Arial Black" w:cs="Arial"/>
              </w:rPr>
              <w:t>Exempt:</w:t>
            </w:r>
          </w:p>
          <w:p w14:paraId="7F1DC8DE" w14:textId="77777777" w:rsidR="002A2389" w:rsidRPr="00F92398" w:rsidRDefault="002A2389">
            <w:pPr>
              <w:pStyle w:val="Infotext"/>
              <w:rPr>
                <w:rFonts w:ascii="Arial Black" w:hAnsi="Arial Black" w:cs="Arial"/>
              </w:rPr>
            </w:pPr>
          </w:p>
        </w:tc>
        <w:tc>
          <w:tcPr>
            <w:tcW w:w="5508" w:type="dxa"/>
            <w:gridSpan w:val="3"/>
          </w:tcPr>
          <w:p w14:paraId="16935A98" w14:textId="690C5D58" w:rsidR="00213BE7" w:rsidRDefault="002A2389" w:rsidP="00496CD9">
            <w:pPr>
              <w:pStyle w:val="Infotext"/>
              <w:rPr>
                <w:rFonts w:cs="Arial"/>
              </w:rPr>
            </w:pPr>
            <w:r>
              <w:rPr>
                <w:rFonts w:cs="Arial"/>
              </w:rPr>
              <w:t>No</w:t>
            </w:r>
          </w:p>
        </w:tc>
      </w:tr>
      <w:tr w:rsidR="00B900E2" w14:paraId="7F4835E6" w14:textId="77777777" w:rsidTr="002E7D60">
        <w:tc>
          <w:tcPr>
            <w:tcW w:w="3456" w:type="dxa"/>
          </w:tcPr>
          <w:p w14:paraId="64A0D90B" w14:textId="1FB5083E" w:rsidR="000B0E6F" w:rsidRPr="00F92398" w:rsidRDefault="000B0E6F" w:rsidP="00496CD9">
            <w:pPr>
              <w:pStyle w:val="Infotext"/>
              <w:rPr>
                <w:rFonts w:ascii="Arial Black" w:hAnsi="Arial Black" w:cs="Arial"/>
              </w:rPr>
            </w:pPr>
            <w:r>
              <w:rPr>
                <w:rFonts w:ascii="Arial Black" w:hAnsi="Arial Black" w:cs="Arial"/>
              </w:rPr>
              <w:t>Wards affected:</w:t>
            </w:r>
          </w:p>
        </w:tc>
        <w:tc>
          <w:tcPr>
            <w:tcW w:w="5508" w:type="dxa"/>
            <w:gridSpan w:val="3"/>
          </w:tcPr>
          <w:p w14:paraId="4570465D" w14:textId="7EF5134C" w:rsidR="00B900E2" w:rsidRDefault="00496CD9" w:rsidP="00213BE7">
            <w:pPr>
              <w:pStyle w:val="Infotext"/>
            </w:pPr>
            <w:r>
              <w:rPr>
                <w:rFonts w:cs="Arial"/>
                <w:szCs w:val="24"/>
              </w:rPr>
              <w:t>All</w:t>
            </w:r>
          </w:p>
        </w:tc>
      </w:tr>
      <w:tr w:rsidR="002A2389" w14:paraId="24F60AB0" w14:textId="77777777" w:rsidTr="002E7D60">
        <w:tc>
          <w:tcPr>
            <w:tcW w:w="3456" w:type="dxa"/>
          </w:tcPr>
          <w:p w14:paraId="1048A9C6" w14:textId="77777777" w:rsidR="002A2389" w:rsidRPr="00F92398" w:rsidRDefault="002A2389">
            <w:pPr>
              <w:pStyle w:val="Infotext"/>
              <w:rPr>
                <w:rFonts w:ascii="Arial Black" w:hAnsi="Arial Black" w:cs="Arial"/>
              </w:rPr>
            </w:pPr>
          </w:p>
          <w:p w14:paraId="4EA5D617" w14:textId="77777777" w:rsidR="002A2389" w:rsidRPr="00F92398" w:rsidRDefault="002A2389">
            <w:pPr>
              <w:pStyle w:val="Infotext"/>
              <w:rPr>
                <w:rFonts w:ascii="Arial Black" w:hAnsi="Arial Black" w:cs="Arial"/>
              </w:rPr>
            </w:pPr>
            <w:r w:rsidRPr="00F92398">
              <w:rPr>
                <w:rFonts w:ascii="Arial Black" w:hAnsi="Arial Black" w:cs="Arial"/>
              </w:rPr>
              <w:t>Enclosures:</w:t>
            </w:r>
          </w:p>
          <w:p w14:paraId="4B12FCEF" w14:textId="77777777" w:rsidR="002A2389" w:rsidRPr="00F92398" w:rsidRDefault="002A2389">
            <w:pPr>
              <w:pStyle w:val="Infotext"/>
              <w:rPr>
                <w:rFonts w:ascii="Arial Black" w:hAnsi="Arial Black" w:cs="Arial"/>
              </w:rPr>
            </w:pPr>
          </w:p>
        </w:tc>
        <w:tc>
          <w:tcPr>
            <w:tcW w:w="5508" w:type="dxa"/>
            <w:gridSpan w:val="3"/>
          </w:tcPr>
          <w:p w14:paraId="327E28BA" w14:textId="77777777" w:rsidR="002A2389" w:rsidRDefault="002A2389">
            <w:pPr>
              <w:pStyle w:val="Infotext"/>
            </w:pPr>
          </w:p>
          <w:p w14:paraId="3BE4BB7C" w14:textId="77777777" w:rsidR="002A2389" w:rsidRPr="00D84A41" w:rsidRDefault="00496CD9">
            <w:pPr>
              <w:pStyle w:val="Infotext"/>
              <w:rPr>
                <w:szCs w:val="24"/>
              </w:rPr>
            </w:pPr>
            <w:r w:rsidRPr="00D84A41">
              <w:rPr>
                <w:szCs w:val="24"/>
              </w:rPr>
              <w:t>Appendix 1: Investment Dashboard</w:t>
            </w:r>
            <w:r w:rsidR="00EF7661" w:rsidRPr="00D84A41">
              <w:rPr>
                <w:szCs w:val="24"/>
              </w:rPr>
              <w:t xml:space="preserve"> (Aon)</w:t>
            </w:r>
          </w:p>
          <w:p w14:paraId="075488A1" w14:textId="32D056BC" w:rsidR="00F84062" w:rsidRPr="00D84A41" w:rsidRDefault="00511B8E">
            <w:pPr>
              <w:pStyle w:val="Infotext"/>
              <w:rPr>
                <w:szCs w:val="24"/>
              </w:rPr>
            </w:pPr>
            <w:r w:rsidRPr="00D84A41">
              <w:rPr>
                <w:szCs w:val="24"/>
              </w:rPr>
              <w:t xml:space="preserve">Appendix 2: Pension Fund Committee notes </w:t>
            </w:r>
            <w:r w:rsidR="00F84062" w:rsidRPr="00D84A41">
              <w:rPr>
                <w:szCs w:val="24"/>
              </w:rPr>
              <w:t>(to follow)</w:t>
            </w:r>
          </w:p>
          <w:p w14:paraId="7D9C40FC" w14:textId="77777777" w:rsidR="00817034" w:rsidRDefault="00817034">
            <w:pPr>
              <w:pStyle w:val="Infotext"/>
            </w:pPr>
          </w:p>
          <w:p w14:paraId="2CED417C" w14:textId="1F3C0C77" w:rsidR="00511B8E" w:rsidRDefault="00511B8E">
            <w:pPr>
              <w:pStyle w:val="Infotext"/>
            </w:pPr>
          </w:p>
        </w:tc>
      </w:tr>
      <w:tr w:rsidR="00675FCB" w14:paraId="76C57BA7" w14:textId="77777777" w:rsidTr="002E7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55" w:type="dxa"/>
        </w:trPr>
        <w:tc>
          <w:tcPr>
            <w:tcW w:w="8309" w:type="dxa"/>
            <w:gridSpan w:val="2"/>
            <w:tcBorders>
              <w:top w:val="nil"/>
              <w:left w:val="nil"/>
              <w:right w:val="nil"/>
            </w:tcBorders>
          </w:tcPr>
          <w:p w14:paraId="0398CBCB" w14:textId="77777777" w:rsidR="00675FCB" w:rsidRDefault="00675FCB" w:rsidP="00675FCB">
            <w:pPr>
              <w:pStyle w:val="Heading1"/>
            </w:pPr>
            <w:r>
              <w:t>Section 1 – Summary and Recommendations</w:t>
            </w:r>
          </w:p>
          <w:p w14:paraId="17CEE21F" w14:textId="77777777" w:rsidR="00675FCB" w:rsidRDefault="00675FCB"/>
        </w:tc>
      </w:tr>
      <w:tr w:rsidR="002A2389" w14:paraId="1F0922B9" w14:textId="77777777" w:rsidTr="002E7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55" w:type="dxa"/>
        </w:trPr>
        <w:tc>
          <w:tcPr>
            <w:tcW w:w="8309" w:type="dxa"/>
            <w:gridSpan w:val="2"/>
          </w:tcPr>
          <w:p w14:paraId="6B4F6554" w14:textId="77777777" w:rsidR="002A2389" w:rsidRDefault="002A2389"/>
          <w:p w14:paraId="0BBCB781" w14:textId="2F34A1E5" w:rsidR="00496CD9" w:rsidRPr="0076456E" w:rsidRDefault="00496CD9" w:rsidP="00496CD9">
            <w:pPr>
              <w:jc w:val="both"/>
              <w:rPr>
                <w:rFonts w:cs="Arial"/>
              </w:rPr>
            </w:pPr>
            <w:r w:rsidRPr="00A154D4">
              <w:t xml:space="preserve">The report </w:t>
            </w:r>
            <w:r>
              <w:t>summarises</w:t>
            </w:r>
            <w:r w:rsidRPr="00A154D4">
              <w:t xml:space="preserve"> the matters considered by the Pension Fund Committee at </w:t>
            </w:r>
            <w:r>
              <w:t>the</w:t>
            </w:r>
            <w:r w:rsidRPr="00A154D4">
              <w:t xml:space="preserve"> meeting on </w:t>
            </w:r>
            <w:r>
              <w:t>9 September 2020</w:t>
            </w:r>
            <w:r w:rsidRPr="00A154D4">
              <w:t xml:space="preserve"> and invites the Board to agree any comments </w:t>
            </w:r>
            <w:r>
              <w:t>they</w:t>
            </w:r>
            <w:r w:rsidRPr="00A154D4">
              <w:t xml:space="preserve"> might wish to make to</w:t>
            </w:r>
            <w:r>
              <w:t xml:space="preserve"> Pension Fund</w:t>
            </w:r>
            <w:r w:rsidRPr="00A154D4">
              <w:t xml:space="preserve"> Committee</w:t>
            </w:r>
            <w:r>
              <w:rPr>
                <w:rFonts w:cs="Arial"/>
              </w:rPr>
              <w:t>.</w:t>
            </w:r>
            <w:r w:rsidRPr="0076456E">
              <w:rPr>
                <w:rFonts w:cs="Arial"/>
              </w:rPr>
              <w:t xml:space="preserve"> </w:t>
            </w:r>
          </w:p>
          <w:p w14:paraId="79DB8CCC" w14:textId="77777777" w:rsidR="002A2389" w:rsidRDefault="002A2389">
            <w:pPr>
              <w:pStyle w:val="Heading2"/>
            </w:pPr>
          </w:p>
          <w:p w14:paraId="76B5640B" w14:textId="77777777" w:rsidR="002A2389" w:rsidRDefault="002A2389">
            <w:pPr>
              <w:pStyle w:val="Heading2"/>
            </w:pPr>
            <w:r>
              <w:t xml:space="preserve">Recommendations: </w:t>
            </w:r>
          </w:p>
          <w:p w14:paraId="1C8A05D4" w14:textId="01155704" w:rsidR="002A2389" w:rsidRDefault="00496CD9" w:rsidP="002E7D60">
            <w:pPr>
              <w:jc w:val="both"/>
            </w:pPr>
            <w:r>
              <w:rPr>
                <w:rFonts w:cs="Arial"/>
                <w:szCs w:val="24"/>
              </w:rPr>
              <w:t>Pension Board</w:t>
            </w:r>
            <w:r w:rsidRPr="0076456E">
              <w:rPr>
                <w:rFonts w:cs="Arial"/>
                <w:szCs w:val="24"/>
              </w:rPr>
              <w:t xml:space="preserve"> </w:t>
            </w:r>
            <w:r>
              <w:rPr>
                <w:rFonts w:cs="Arial"/>
                <w:szCs w:val="24"/>
              </w:rPr>
              <w:t>is requested to note the report and comment as necessary.</w:t>
            </w:r>
          </w:p>
          <w:p w14:paraId="760E5614" w14:textId="77777777" w:rsidR="002A2389" w:rsidRDefault="002A2389">
            <w:pPr>
              <w:jc w:val="both"/>
              <w:rPr>
                <w:rFonts w:cs="Arial"/>
              </w:rPr>
            </w:pPr>
          </w:p>
        </w:tc>
      </w:tr>
    </w:tbl>
    <w:p w14:paraId="3C85C496" w14:textId="77777777" w:rsidR="002A2389" w:rsidRDefault="002A2389">
      <w:pPr>
        <w:pStyle w:val="Heading1"/>
        <w:jc w:val="center"/>
        <w:rPr>
          <w:color w:val="0000FF"/>
          <w:sz w:val="28"/>
        </w:rPr>
      </w:pPr>
    </w:p>
    <w:p w14:paraId="366A2A57" w14:textId="7D49B02D" w:rsidR="002A2389" w:rsidRDefault="002A2389">
      <w:pPr>
        <w:pStyle w:val="Heading1"/>
        <w:jc w:val="both"/>
      </w:pPr>
      <w:r>
        <w:t>Section 2 – Report</w:t>
      </w:r>
    </w:p>
    <w:p w14:paraId="0EF8B3B9" w14:textId="77777777" w:rsidR="002E7D60" w:rsidRPr="002E7D60" w:rsidRDefault="002E7D60" w:rsidP="002E7D60"/>
    <w:p w14:paraId="5FCF91E7" w14:textId="76137FF8" w:rsidR="00496CD9" w:rsidRDefault="005A6D20" w:rsidP="00496CD9">
      <w:pPr>
        <w:numPr>
          <w:ilvl w:val="0"/>
          <w:numId w:val="15"/>
        </w:numPr>
        <w:rPr>
          <w:bCs/>
          <w:szCs w:val="24"/>
        </w:rPr>
      </w:pPr>
      <w:r>
        <w:rPr>
          <w:bCs/>
          <w:szCs w:val="24"/>
        </w:rPr>
        <w:t>The m</w:t>
      </w:r>
      <w:r w:rsidR="00496CD9" w:rsidRPr="005A6D20">
        <w:rPr>
          <w:bCs/>
          <w:szCs w:val="24"/>
        </w:rPr>
        <w:t xml:space="preserve">atters considered by the Pension Fund Committee at </w:t>
      </w:r>
      <w:r>
        <w:rPr>
          <w:bCs/>
          <w:szCs w:val="24"/>
        </w:rPr>
        <w:t>its</w:t>
      </w:r>
      <w:r w:rsidR="00496CD9" w:rsidRPr="005A6D20">
        <w:rPr>
          <w:bCs/>
          <w:szCs w:val="24"/>
        </w:rPr>
        <w:t xml:space="preserve"> meeting on 9 September 2020 </w:t>
      </w:r>
      <w:r>
        <w:rPr>
          <w:bCs/>
          <w:szCs w:val="24"/>
        </w:rPr>
        <w:t>are summarised in the table below.</w:t>
      </w:r>
    </w:p>
    <w:p w14:paraId="65213D09" w14:textId="77777777" w:rsidR="002E7D60" w:rsidRDefault="002E7D60" w:rsidP="002E7D60">
      <w:pPr>
        <w:ind w:left="720"/>
        <w:rPr>
          <w:bCs/>
          <w:szCs w:val="24"/>
        </w:rPr>
      </w:pPr>
    </w:p>
    <w:p w14:paraId="3A406256" w14:textId="530957FB" w:rsidR="005A6D20" w:rsidRDefault="005A6D20" w:rsidP="005A6D20">
      <w:pPr>
        <w:ind w:left="720"/>
        <w:rPr>
          <w:bCs/>
          <w:szCs w:val="24"/>
        </w:rPr>
      </w:pPr>
    </w:p>
    <w:tbl>
      <w:tblPr>
        <w:tblStyle w:val="TableGrid"/>
        <w:tblW w:w="0" w:type="auto"/>
        <w:tblInd w:w="720" w:type="dxa"/>
        <w:tblLook w:val="04A0" w:firstRow="1" w:lastRow="0" w:firstColumn="1" w:lastColumn="0" w:noHBand="0" w:noVBand="1"/>
      </w:tblPr>
      <w:tblGrid>
        <w:gridCol w:w="2961"/>
        <w:gridCol w:w="4618"/>
      </w:tblGrid>
      <w:tr w:rsidR="005A6D20" w14:paraId="101F5643" w14:textId="77777777" w:rsidTr="005A6D20">
        <w:tc>
          <w:tcPr>
            <w:tcW w:w="2961" w:type="dxa"/>
          </w:tcPr>
          <w:p w14:paraId="59484F39" w14:textId="74A9DB13" w:rsidR="005A6D20" w:rsidRPr="005A6D20" w:rsidRDefault="005A6D20" w:rsidP="005A6D20">
            <w:pPr>
              <w:rPr>
                <w:b/>
                <w:szCs w:val="24"/>
              </w:rPr>
            </w:pPr>
            <w:r w:rsidRPr="005A6D20">
              <w:rPr>
                <w:b/>
                <w:szCs w:val="24"/>
              </w:rPr>
              <w:t>Report</w:t>
            </w:r>
          </w:p>
        </w:tc>
        <w:tc>
          <w:tcPr>
            <w:tcW w:w="4618" w:type="dxa"/>
          </w:tcPr>
          <w:p w14:paraId="46143418" w14:textId="27AF4CC5" w:rsidR="005A6D20" w:rsidRPr="005A6D20" w:rsidRDefault="005A6D20" w:rsidP="005A6D20">
            <w:pPr>
              <w:rPr>
                <w:b/>
                <w:szCs w:val="24"/>
              </w:rPr>
            </w:pPr>
            <w:r w:rsidRPr="005A6D20">
              <w:rPr>
                <w:b/>
                <w:szCs w:val="24"/>
              </w:rPr>
              <w:t>Comments</w:t>
            </w:r>
          </w:p>
        </w:tc>
      </w:tr>
      <w:tr w:rsidR="002E7D60" w14:paraId="1F237E0A" w14:textId="77777777" w:rsidTr="005A6D20">
        <w:tc>
          <w:tcPr>
            <w:tcW w:w="2961" w:type="dxa"/>
          </w:tcPr>
          <w:p w14:paraId="7321D620" w14:textId="4D2465A1" w:rsidR="002E7D60" w:rsidRPr="002E7D60" w:rsidRDefault="002E7D60" w:rsidP="005A6D20">
            <w:pPr>
              <w:rPr>
                <w:b/>
                <w:szCs w:val="24"/>
              </w:rPr>
            </w:pPr>
            <w:r w:rsidRPr="002E7D60">
              <w:rPr>
                <w:b/>
                <w:szCs w:val="24"/>
              </w:rPr>
              <w:t>Part I</w:t>
            </w:r>
          </w:p>
        </w:tc>
        <w:tc>
          <w:tcPr>
            <w:tcW w:w="4618" w:type="dxa"/>
          </w:tcPr>
          <w:p w14:paraId="7420888D" w14:textId="77777777" w:rsidR="002E7D60" w:rsidRDefault="002E7D60" w:rsidP="005A6D20">
            <w:pPr>
              <w:rPr>
                <w:bCs/>
                <w:szCs w:val="24"/>
              </w:rPr>
            </w:pPr>
          </w:p>
        </w:tc>
      </w:tr>
      <w:tr w:rsidR="005A6D20" w14:paraId="21156396" w14:textId="77777777" w:rsidTr="005A6D20">
        <w:tc>
          <w:tcPr>
            <w:tcW w:w="2961" w:type="dxa"/>
          </w:tcPr>
          <w:p w14:paraId="1D3CFE24" w14:textId="67D274BD" w:rsidR="005A6D20" w:rsidRDefault="005A6D20" w:rsidP="005A6D20">
            <w:pPr>
              <w:rPr>
                <w:bCs/>
                <w:szCs w:val="24"/>
              </w:rPr>
            </w:pPr>
            <w:r>
              <w:rPr>
                <w:bCs/>
                <w:szCs w:val="24"/>
              </w:rPr>
              <w:t xml:space="preserve">Pension Fund </w:t>
            </w:r>
            <w:r w:rsidR="002E7D60">
              <w:rPr>
                <w:bCs/>
                <w:szCs w:val="24"/>
              </w:rPr>
              <w:t xml:space="preserve">Draft </w:t>
            </w:r>
            <w:r>
              <w:rPr>
                <w:bCs/>
                <w:szCs w:val="24"/>
              </w:rPr>
              <w:t xml:space="preserve">Annual </w:t>
            </w:r>
            <w:r w:rsidR="002E7D60">
              <w:rPr>
                <w:bCs/>
                <w:szCs w:val="24"/>
              </w:rPr>
              <w:t>R</w:t>
            </w:r>
            <w:r>
              <w:rPr>
                <w:bCs/>
                <w:szCs w:val="24"/>
              </w:rPr>
              <w:t xml:space="preserve">eport and Accounts </w:t>
            </w:r>
            <w:r w:rsidR="00EF7661">
              <w:rPr>
                <w:bCs/>
                <w:szCs w:val="24"/>
              </w:rPr>
              <w:t>2019-20</w:t>
            </w:r>
          </w:p>
        </w:tc>
        <w:tc>
          <w:tcPr>
            <w:tcW w:w="4618" w:type="dxa"/>
          </w:tcPr>
          <w:p w14:paraId="44B8D2CC" w14:textId="113399E0" w:rsidR="005A6D20" w:rsidRDefault="002E7D60" w:rsidP="005A6D20">
            <w:pPr>
              <w:rPr>
                <w:bCs/>
                <w:szCs w:val="24"/>
              </w:rPr>
            </w:pPr>
            <w:r>
              <w:rPr>
                <w:bCs/>
                <w:szCs w:val="24"/>
              </w:rPr>
              <w:t xml:space="preserve">The Committee considered the Fund’s draft annual report and financial statements for 2019-2020 – these documents are subject to audit and are </w:t>
            </w:r>
            <w:r>
              <w:rPr>
                <w:bCs/>
                <w:szCs w:val="24"/>
              </w:rPr>
              <w:lastRenderedPageBreak/>
              <w:t>reported in full elsewhere on the Board’s agenda.</w:t>
            </w:r>
          </w:p>
          <w:p w14:paraId="7354FB69" w14:textId="77777777" w:rsidR="002E7D60" w:rsidRDefault="002E7D60" w:rsidP="005A6D20">
            <w:pPr>
              <w:rPr>
                <w:bCs/>
                <w:szCs w:val="24"/>
              </w:rPr>
            </w:pPr>
            <w:r>
              <w:rPr>
                <w:bCs/>
                <w:szCs w:val="24"/>
              </w:rPr>
              <w:t xml:space="preserve">The Committee also reviewed the external audit plan. </w:t>
            </w:r>
          </w:p>
          <w:p w14:paraId="47EE6E97" w14:textId="30D4EB55" w:rsidR="00152227" w:rsidRDefault="00152227" w:rsidP="005A6D20">
            <w:pPr>
              <w:rPr>
                <w:bCs/>
                <w:szCs w:val="24"/>
              </w:rPr>
            </w:pPr>
          </w:p>
        </w:tc>
      </w:tr>
      <w:tr w:rsidR="005A6D20" w14:paraId="352EAB98" w14:textId="77777777" w:rsidTr="005A6D20">
        <w:tc>
          <w:tcPr>
            <w:tcW w:w="2961" w:type="dxa"/>
          </w:tcPr>
          <w:p w14:paraId="4C9A24F8" w14:textId="54861155" w:rsidR="005A6D20" w:rsidRDefault="002E7D60" w:rsidP="005A6D20">
            <w:pPr>
              <w:rPr>
                <w:bCs/>
                <w:szCs w:val="24"/>
              </w:rPr>
            </w:pPr>
            <w:r>
              <w:rPr>
                <w:bCs/>
                <w:szCs w:val="24"/>
              </w:rPr>
              <w:lastRenderedPageBreak/>
              <w:t>Review of Internal Controls at Investment Managers</w:t>
            </w:r>
          </w:p>
        </w:tc>
        <w:tc>
          <w:tcPr>
            <w:tcW w:w="4618" w:type="dxa"/>
          </w:tcPr>
          <w:p w14:paraId="70971D9B" w14:textId="77777777" w:rsidR="005A6D20" w:rsidRDefault="006D1329" w:rsidP="005A6D20">
            <w:pPr>
              <w:rPr>
                <w:bCs/>
                <w:szCs w:val="24"/>
              </w:rPr>
            </w:pPr>
            <w:r>
              <w:rPr>
                <w:bCs/>
                <w:szCs w:val="24"/>
              </w:rPr>
              <w:t xml:space="preserve">This report summarised the findings of external auditors’ reviews of the internal controls in place at each of the Investment managers, plus the reports made available by the London CIV of the reviews of controls undertaken at the managers available via the CIV. </w:t>
            </w:r>
          </w:p>
          <w:p w14:paraId="6E201682" w14:textId="77777777" w:rsidR="006D1329" w:rsidRDefault="006D1329" w:rsidP="005A6D20">
            <w:pPr>
              <w:rPr>
                <w:bCs/>
                <w:szCs w:val="24"/>
              </w:rPr>
            </w:pPr>
          </w:p>
          <w:p w14:paraId="4621C22F" w14:textId="77777777" w:rsidR="006D1329" w:rsidRDefault="006D1329" w:rsidP="005A6D20">
            <w:pPr>
              <w:rPr>
                <w:bCs/>
                <w:szCs w:val="24"/>
              </w:rPr>
            </w:pPr>
            <w:r>
              <w:rPr>
                <w:bCs/>
                <w:szCs w:val="24"/>
              </w:rPr>
              <w:t xml:space="preserve">The reports indicated in each case that controls </w:t>
            </w:r>
            <w:r w:rsidR="00EF7661">
              <w:rPr>
                <w:bCs/>
                <w:szCs w:val="24"/>
              </w:rPr>
              <w:t>were operating effectively, and where exceptions were identified that an appropriate management response was received.</w:t>
            </w:r>
          </w:p>
          <w:p w14:paraId="50890FC4" w14:textId="1E3DDBB0" w:rsidR="00152227" w:rsidRDefault="00152227" w:rsidP="005A6D20">
            <w:pPr>
              <w:rPr>
                <w:bCs/>
                <w:szCs w:val="24"/>
              </w:rPr>
            </w:pPr>
          </w:p>
        </w:tc>
      </w:tr>
      <w:tr w:rsidR="005A6D20" w14:paraId="13C64E9A" w14:textId="77777777" w:rsidTr="005A6D20">
        <w:tc>
          <w:tcPr>
            <w:tcW w:w="2961" w:type="dxa"/>
          </w:tcPr>
          <w:p w14:paraId="5A79B471" w14:textId="2FB8D886" w:rsidR="005A6D20" w:rsidRDefault="002E7D60" w:rsidP="005A6D20">
            <w:pPr>
              <w:rPr>
                <w:bCs/>
                <w:szCs w:val="24"/>
              </w:rPr>
            </w:pPr>
            <w:r>
              <w:t>Performance Dashboard and Update on Regular items</w:t>
            </w:r>
          </w:p>
        </w:tc>
        <w:tc>
          <w:tcPr>
            <w:tcW w:w="4618" w:type="dxa"/>
          </w:tcPr>
          <w:p w14:paraId="3BB14B01" w14:textId="03A2DC07" w:rsidR="005A6D20" w:rsidRDefault="00152227" w:rsidP="005A6D20">
            <w:pPr>
              <w:rPr>
                <w:bCs/>
                <w:szCs w:val="24"/>
              </w:rPr>
            </w:pPr>
            <w:r>
              <w:rPr>
                <w:bCs/>
                <w:szCs w:val="24"/>
              </w:rPr>
              <w:t xml:space="preserve">The report summarised the position of the Fund at 30 June 2020 and set out a proposed work programme for the Committee for the remainder of 2020-21. </w:t>
            </w:r>
          </w:p>
          <w:p w14:paraId="1457DFF4" w14:textId="77777777" w:rsidR="00152227" w:rsidRDefault="00152227" w:rsidP="005A6D20">
            <w:pPr>
              <w:rPr>
                <w:bCs/>
                <w:szCs w:val="24"/>
              </w:rPr>
            </w:pPr>
          </w:p>
          <w:p w14:paraId="6C4BBE6A" w14:textId="77777777" w:rsidR="00152227" w:rsidRDefault="00152227" w:rsidP="005A6D20">
            <w:pPr>
              <w:rPr>
                <w:bCs/>
                <w:szCs w:val="24"/>
              </w:rPr>
            </w:pPr>
            <w:r>
              <w:rPr>
                <w:bCs/>
                <w:szCs w:val="24"/>
              </w:rPr>
              <w:t xml:space="preserve">The performance dashboard is attached at appendix 1. </w:t>
            </w:r>
          </w:p>
          <w:p w14:paraId="0A0C452C" w14:textId="36300C11" w:rsidR="00152227" w:rsidRDefault="00152227" w:rsidP="005A6D20">
            <w:pPr>
              <w:rPr>
                <w:bCs/>
                <w:szCs w:val="24"/>
              </w:rPr>
            </w:pPr>
          </w:p>
        </w:tc>
      </w:tr>
      <w:tr w:rsidR="005A6D20" w14:paraId="0C654466" w14:textId="77777777" w:rsidTr="005A6D20">
        <w:tc>
          <w:tcPr>
            <w:tcW w:w="2961" w:type="dxa"/>
          </w:tcPr>
          <w:p w14:paraId="39C22477" w14:textId="61A66160" w:rsidR="005A6D20" w:rsidRPr="002E7D60" w:rsidRDefault="002E7D60" w:rsidP="005A6D20">
            <w:pPr>
              <w:rPr>
                <w:b/>
                <w:szCs w:val="24"/>
              </w:rPr>
            </w:pPr>
            <w:r w:rsidRPr="002E7D60">
              <w:rPr>
                <w:b/>
                <w:szCs w:val="24"/>
              </w:rPr>
              <w:t>Part II</w:t>
            </w:r>
          </w:p>
        </w:tc>
        <w:tc>
          <w:tcPr>
            <w:tcW w:w="4618" w:type="dxa"/>
          </w:tcPr>
          <w:p w14:paraId="67FDBDBF" w14:textId="77777777" w:rsidR="005A6D20" w:rsidRDefault="005A6D20" w:rsidP="005A6D20">
            <w:pPr>
              <w:rPr>
                <w:bCs/>
                <w:szCs w:val="24"/>
              </w:rPr>
            </w:pPr>
          </w:p>
        </w:tc>
      </w:tr>
      <w:tr w:rsidR="002E7D60" w14:paraId="3980FAD2" w14:textId="77777777" w:rsidTr="005A6D20">
        <w:tc>
          <w:tcPr>
            <w:tcW w:w="2961" w:type="dxa"/>
          </w:tcPr>
          <w:p w14:paraId="2BFC6A3F" w14:textId="4C1D1E7A" w:rsidR="002E7D60" w:rsidRDefault="002E7D60" w:rsidP="005A6D20">
            <w:pPr>
              <w:rPr>
                <w:bCs/>
                <w:szCs w:val="24"/>
              </w:rPr>
            </w:pPr>
            <w:r>
              <w:rPr>
                <w:bCs/>
                <w:szCs w:val="24"/>
              </w:rPr>
              <w:t>Investment Strategy Review</w:t>
            </w:r>
          </w:p>
        </w:tc>
        <w:tc>
          <w:tcPr>
            <w:tcW w:w="4618" w:type="dxa"/>
          </w:tcPr>
          <w:p w14:paraId="2B9F8788" w14:textId="30696489" w:rsidR="002E7D60" w:rsidRDefault="00152227" w:rsidP="005A6D20">
            <w:pPr>
              <w:rPr>
                <w:szCs w:val="24"/>
              </w:rPr>
            </w:pPr>
            <w:r w:rsidRPr="00AE089B">
              <w:rPr>
                <w:szCs w:val="24"/>
              </w:rPr>
              <w:t>Members received a confidential report of the Director of Finance</w:t>
            </w:r>
            <w:r w:rsidR="00E143F1">
              <w:rPr>
                <w:szCs w:val="24"/>
              </w:rPr>
              <w:t xml:space="preserve"> and Assurance</w:t>
            </w:r>
            <w:r w:rsidRPr="00AE089B">
              <w:rPr>
                <w:szCs w:val="24"/>
              </w:rPr>
              <w:t xml:space="preserve"> on </w:t>
            </w:r>
            <w:r>
              <w:rPr>
                <w:szCs w:val="24"/>
              </w:rPr>
              <w:t xml:space="preserve">the </w:t>
            </w:r>
            <w:r w:rsidRPr="00AE089B">
              <w:rPr>
                <w:szCs w:val="24"/>
              </w:rPr>
              <w:t xml:space="preserve">Investment Strategy Review </w:t>
            </w:r>
            <w:r>
              <w:rPr>
                <w:szCs w:val="24"/>
              </w:rPr>
              <w:t>and were recommended to agree</w:t>
            </w:r>
            <w:r w:rsidRPr="00AE089B">
              <w:rPr>
                <w:szCs w:val="24"/>
              </w:rPr>
              <w:t xml:space="preserve"> the actions required to progress the Review</w:t>
            </w:r>
            <w:r>
              <w:rPr>
                <w:szCs w:val="24"/>
              </w:rPr>
              <w:t xml:space="preserve">. </w:t>
            </w:r>
            <w:r w:rsidRPr="00AE089B">
              <w:rPr>
                <w:szCs w:val="24"/>
              </w:rPr>
              <w:t xml:space="preserve">  </w:t>
            </w:r>
          </w:p>
          <w:p w14:paraId="0D84C4DD" w14:textId="52A5544A" w:rsidR="00152227" w:rsidRDefault="00152227" w:rsidP="005A6D20">
            <w:pPr>
              <w:rPr>
                <w:bCs/>
                <w:szCs w:val="24"/>
              </w:rPr>
            </w:pPr>
          </w:p>
        </w:tc>
      </w:tr>
      <w:tr w:rsidR="005A6D20" w14:paraId="64A11331" w14:textId="77777777" w:rsidTr="005A6D20">
        <w:tc>
          <w:tcPr>
            <w:tcW w:w="2961" w:type="dxa"/>
          </w:tcPr>
          <w:p w14:paraId="23FDA1C6" w14:textId="7000E833" w:rsidR="005A6D20" w:rsidRDefault="002E7D60" w:rsidP="005A6D20">
            <w:pPr>
              <w:rPr>
                <w:bCs/>
                <w:szCs w:val="24"/>
              </w:rPr>
            </w:pPr>
            <w:r>
              <w:rPr>
                <w:bCs/>
                <w:szCs w:val="24"/>
              </w:rPr>
              <w:t xml:space="preserve">London CIV update </w:t>
            </w:r>
          </w:p>
        </w:tc>
        <w:tc>
          <w:tcPr>
            <w:tcW w:w="4618" w:type="dxa"/>
          </w:tcPr>
          <w:p w14:paraId="214499B0" w14:textId="77777777" w:rsidR="005A6D20" w:rsidRDefault="006D1329" w:rsidP="005A6D20">
            <w:pPr>
              <w:rPr>
                <w:bCs/>
                <w:szCs w:val="24"/>
              </w:rPr>
            </w:pPr>
            <w:r>
              <w:rPr>
                <w:bCs/>
                <w:szCs w:val="24"/>
              </w:rPr>
              <w:t xml:space="preserve">This report summarised the current work and Funds available through the CIV, including some recent changes in key management personnel at the CIV, and explained some actions take in response to concerns regarding performance of one Fund manager.  </w:t>
            </w:r>
          </w:p>
          <w:p w14:paraId="5433DC8E" w14:textId="221F2E6C" w:rsidR="00152227" w:rsidRDefault="00152227" w:rsidP="005A6D20">
            <w:pPr>
              <w:rPr>
                <w:bCs/>
                <w:szCs w:val="24"/>
              </w:rPr>
            </w:pPr>
          </w:p>
        </w:tc>
      </w:tr>
      <w:tr w:rsidR="005A6D20" w14:paraId="4A9AC657" w14:textId="77777777" w:rsidTr="005A6D20">
        <w:tc>
          <w:tcPr>
            <w:tcW w:w="2961" w:type="dxa"/>
          </w:tcPr>
          <w:p w14:paraId="126A3651" w14:textId="77346858" w:rsidR="005A6D20" w:rsidRDefault="002E7D60" w:rsidP="005A6D20">
            <w:pPr>
              <w:rPr>
                <w:bCs/>
                <w:szCs w:val="24"/>
              </w:rPr>
            </w:pPr>
            <w:r>
              <w:rPr>
                <w:bCs/>
                <w:szCs w:val="24"/>
              </w:rPr>
              <w:t>Appointment of Independent Advisors</w:t>
            </w:r>
          </w:p>
        </w:tc>
        <w:tc>
          <w:tcPr>
            <w:tcW w:w="4618" w:type="dxa"/>
          </w:tcPr>
          <w:p w14:paraId="0FB26A0A" w14:textId="3455F9D0" w:rsidR="005A6D20" w:rsidRDefault="006D1329" w:rsidP="005A6D20">
            <w:pPr>
              <w:rPr>
                <w:bCs/>
                <w:szCs w:val="24"/>
              </w:rPr>
            </w:pPr>
            <w:r>
              <w:rPr>
                <w:bCs/>
                <w:szCs w:val="24"/>
              </w:rPr>
              <w:t>This report sought the Committee’s approval for the extension of the appointments of the two Independent Advisors until 31 March 2022 to enable a procurement exercise to be undertaken.</w:t>
            </w:r>
          </w:p>
        </w:tc>
      </w:tr>
    </w:tbl>
    <w:p w14:paraId="288110C0" w14:textId="77777777" w:rsidR="005A6D20" w:rsidRPr="005A6D20" w:rsidRDefault="005A6D20" w:rsidP="005A6D20">
      <w:pPr>
        <w:ind w:left="720"/>
        <w:rPr>
          <w:bCs/>
          <w:szCs w:val="24"/>
        </w:rPr>
      </w:pPr>
    </w:p>
    <w:p w14:paraId="3BEA7960" w14:textId="77777777" w:rsidR="004E4D52" w:rsidRPr="004E4D52" w:rsidRDefault="004E4D52" w:rsidP="004E4D52">
      <w:pPr>
        <w:ind w:left="720"/>
        <w:rPr>
          <w:b/>
          <w:szCs w:val="24"/>
        </w:rPr>
      </w:pPr>
    </w:p>
    <w:p w14:paraId="4B67D603" w14:textId="58904288" w:rsidR="004E4D52" w:rsidRPr="004E4D52" w:rsidRDefault="00496CD9" w:rsidP="00496CD9">
      <w:pPr>
        <w:pStyle w:val="ListParagraph"/>
        <w:numPr>
          <w:ilvl w:val="0"/>
          <w:numId w:val="15"/>
        </w:numPr>
        <w:rPr>
          <w:color w:val="0000FF"/>
          <w:sz w:val="24"/>
          <w:szCs w:val="24"/>
        </w:rPr>
      </w:pPr>
      <w:r w:rsidRPr="004E4D52">
        <w:rPr>
          <w:sz w:val="24"/>
          <w:szCs w:val="24"/>
        </w:rPr>
        <w:t xml:space="preserve"> </w:t>
      </w:r>
      <w:r w:rsidR="004E4D52" w:rsidRPr="004E4D52">
        <w:rPr>
          <w:sz w:val="24"/>
          <w:szCs w:val="24"/>
        </w:rPr>
        <w:t xml:space="preserve">The timing of the meetings of this Board </w:t>
      </w:r>
      <w:r w:rsidR="004E4D52">
        <w:rPr>
          <w:sz w:val="24"/>
          <w:szCs w:val="24"/>
        </w:rPr>
        <w:t xml:space="preserve">means that the Committee’s meeting took place after publication of this agenda. </w:t>
      </w:r>
    </w:p>
    <w:p w14:paraId="698A132B" w14:textId="77777777" w:rsidR="004E4D52" w:rsidRPr="004E4D52" w:rsidRDefault="004E4D52" w:rsidP="004E4D52">
      <w:pPr>
        <w:pStyle w:val="ListParagraph"/>
        <w:rPr>
          <w:sz w:val="28"/>
          <w:szCs w:val="28"/>
        </w:rPr>
      </w:pPr>
    </w:p>
    <w:p w14:paraId="3CFAA6F6" w14:textId="13F341EE" w:rsidR="00213BE7" w:rsidRDefault="00213BE7" w:rsidP="00213BE7">
      <w:pPr>
        <w:pStyle w:val="Heading2"/>
      </w:pPr>
      <w:r>
        <w:lastRenderedPageBreak/>
        <w:t>Legal Implications</w:t>
      </w:r>
    </w:p>
    <w:p w14:paraId="7634F996" w14:textId="77777777" w:rsidR="00496CD9" w:rsidRPr="00496CD9" w:rsidRDefault="00496CD9" w:rsidP="00496CD9"/>
    <w:p w14:paraId="10A443C0" w14:textId="399B4001" w:rsidR="00213BE7" w:rsidRDefault="00496CD9" w:rsidP="00496CD9">
      <w:pPr>
        <w:pStyle w:val="Heading4"/>
        <w:numPr>
          <w:ilvl w:val="0"/>
          <w:numId w:val="15"/>
        </w:numPr>
        <w:rPr>
          <w:b w:val="0"/>
        </w:rPr>
      </w:pPr>
      <w:r>
        <w:rPr>
          <w:b w:val="0"/>
        </w:rPr>
        <w:t>None</w:t>
      </w:r>
    </w:p>
    <w:p w14:paraId="08C7C8F6" w14:textId="77777777" w:rsidR="00213BE7" w:rsidRDefault="00213BE7">
      <w:pPr>
        <w:pStyle w:val="Heading2"/>
      </w:pPr>
    </w:p>
    <w:p w14:paraId="73753F49" w14:textId="77777777" w:rsidR="002A2389" w:rsidRDefault="002A2389">
      <w:pPr>
        <w:pStyle w:val="Heading2"/>
      </w:pPr>
      <w:r>
        <w:t>Financial Implications</w:t>
      </w:r>
    </w:p>
    <w:p w14:paraId="7409BD04" w14:textId="77777777" w:rsidR="002C1794" w:rsidRDefault="002C1794"/>
    <w:p w14:paraId="5EA5CD0E" w14:textId="1918081E" w:rsidR="00496CD9" w:rsidRDefault="00496CD9" w:rsidP="00496CD9">
      <w:pPr>
        <w:numPr>
          <w:ilvl w:val="0"/>
          <w:numId w:val="15"/>
        </w:numPr>
        <w:jc w:val="both"/>
      </w:pPr>
      <w:r w:rsidRPr="00B000A0">
        <w:t xml:space="preserve">Whilst this report discusses numerous matters relevant to the financial standing of the Pension Fund there are no financial implications arising directly from it.  </w:t>
      </w:r>
    </w:p>
    <w:p w14:paraId="49FC1C3F" w14:textId="77777777" w:rsidR="00EF7661" w:rsidRPr="0076456E" w:rsidRDefault="00EF7661" w:rsidP="00EF7661">
      <w:pPr>
        <w:ind w:left="720"/>
        <w:jc w:val="both"/>
      </w:pPr>
    </w:p>
    <w:p w14:paraId="4C857275" w14:textId="77777777" w:rsidR="00C32DAE" w:rsidRDefault="00C32DAE" w:rsidP="00E02B50">
      <w:pPr>
        <w:pStyle w:val="Heading2"/>
      </w:pPr>
      <w:r>
        <w:t>Risk Management Implications</w:t>
      </w:r>
    </w:p>
    <w:p w14:paraId="3684BF3B" w14:textId="77777777" w:rsidR="00C32DAE" w:rsidRDefault="00C32DAE" w:rsidP="00C32DAE">
      <w:pPr>
        <w:pStyle w:val="Heading1"/>
        <w:rPr>
          <w:b/>
          <w:sz w:val="24"/>
          <w:szCs w:val="24"/>
        </w:rPr>
      </w:pPr>
    </w:p>
    <w:p w14:paraId="5DDBBE7A" w14:textId="77777777" w:rsidR="00496CD9" w:rsidRPr="0076456E" w:rsidRDefault="00496CD9" w:rsidP="00496CD9">
      <w:pPr>
        <w:numPr>
          <w:ilvl w:val="0"/>
          <w:numId w:val="15"/>
        </w:numPr>
        <w:jc w:val="both"/>
      </w:pPr>
      <w:r>
        <w:t>Relevant risks</w:t>
      </w:r>
      <w:r w:rsidRPr="0076456E">
        <w:t xml:space="preserve"> are included in the Pension Fund risk register.</w:t>
      </w:r>
    </w:p>
    <w:p w14:paraId="5543CA1C" w14:textId="77777777" w:rsidR="00213BE7" w:rsidRDefault="00213BE7" w:rsidP="00C32DAE">
      <w:pPr>
        <w:ind w:right="141"/>
        <w:rPr>
          <w:rFonts w:cs="Arial"/>
          <w:szCs w:val="24"/>
          <w:lang w:val="en-US"/>
        </w:rPr>
      </w:pPr>
    </w:p>
    <w:p w14:paraId="24AD83F8" w14:textId="77777777" w:rsidR="00FD31A0" w:rsidRPr="004A2543" w:rsidRDefault="00FD31A0" w:rsidP="00FD31A0">
      <w:pPr>
        <w:pStyle w:val="Heading2"/>
        <w:keepNext/>
      </w:pPr>
      <w:r w:rsidRPr="004A2543">
        <w:t>Equalities implications</w:t>
      </w:r>
      <w:r w:rsidR="00213BE7">
        <w:t xml:space="preserve"> / Public Sector Equality Duty </w:t>
      </w:r>
    </w:p>
    <w:p w14:paraId="2FAC74DF" w14:textId="77777777" w:rsidR="00FD31A0" w:rsidRDefault="00FD31A0" w:rsidP="00FD31A0">
      <w:pPr>
        <w:keepNext/>
      </w:pPr>
    </w:p>
    <w:p w14:paraId="54EF214D" w14:textId="74DD7C4F" w:rsidR="00496CD9" w:rsidRPr="00496CD9" w:rsidRDefault="00FD31A0" w:rsidP="00496CD9">
      <w:pPr>
        <w:pStyle w:val="ListParagraph"/>
        <w:numPr>
          <w:ilvl w:val="0"/>
          <w:numId w:val="15"/>
        </w:numPr>
        <w:rPr>
          <w:sz w:val="24"/>
          <w:szCs w:val="24"/>
        </w:rPr>
      </w:pPr>
      <w:r w:rsidRPr="00496CD9">
        <w:rPr>
          <w:sz w:val="24"/>
          <w:szCs w:val="24"/>
        </w:rPr>
        <w:t xml:space="preserve">Was an Equality Impact Assessment carried out?  No </w:t>
      </w:r>
    </w:p>
    <w:p w14:paraId="6FF6CDC5" w14:textId="77777777" w:rsidR="00496CD9" w:rsidRPr="00496CD9" w:rsidRDefault="00496CD9" w:rsidP="00496CD9">
      <w:pPr>
        <w:pStyle w:val="ListParagraph"/>
        <w:rPr>
          <w:sz w:val="24"/>
          <w:szCs w:val="24"/>
        </w:rPr>
      </w:pPr>
    </w:p>
    <w:p w14:paraId="060C5633" w14:textId="7F214A75" w:rsidR="00FD31A0" w:rsidRPr="00496CD9" w:rsidRDefault="00496CD9" w:rsidP="00496CD9">
      <w:pPr>
        <w:pStyle w:val="ListParagraph"/>
        <w:numPr>
          <w:ilvl w:val="0"/>
          <w:numId w:val="15"/>
        </w:numPr>
        <w:rPr>
          <w:sz w:val="24"/>
          <w:szCs w:val="24"/>
        </w:rPr>
      </w:pPr>
      <w:r w:rsidRPr="00496CD9">
        <w:rPr>
          <w:sz w:val="24"/>
          <w:szCs w:val="24"/>
        </w:rPr>
        <w:t>There are no direct equalities implications arising from this report.</w:t>
      </w:r>
    </w:p>
    <w:p w14:paraId="22538512" w14:textId="77777777" w:rsidR="00FD31A0" w:rsidRPr="00496CD9" w:rsidRDefault="00FD31A0" w:rsidP="00FD31A0">
      <w:pPr>
        <w:rPr>
          <w:szCs w:val="24"/>
        </w:rPr>
      </w:pPr>
    </w:p>
    <w:p w14:paraId="3FA1DDC8" w14:textId="77777777" w:rsidR="004B4A47" w:rsidRPr="00CD57D8" w:rsidRDefault="00AC0AAB" w:rsidP="004B4A47">
      <w:pPr>
        <w:pStyle w:val="Heading2"/>
      </w:pPr>
      <w:r>
        <w:t xml:space="preserve">Council </w:t>
      </w:r>
      <w:r w:rsidR="004B4A47" w:rsidRPr="00CD57D8">
        <w:t>Priorities</w:t>
      </w:r>
    </w:p>
    <w:p w14:paraId="3FC62097" w14:textId="77777777" w:rsidR="004B4A47" w:rsidRPr="00CD57D8" w:rsidRDefault="004B4A47" w:rsidP="004B4A47">
      <w:pPr>
        <w:keepNext/>
        <w:ind w:right="144"/>
        <w:rPr>
          <w:rFonts w:cs="Arial"/>
          <w:szCs w:val="24"/>
          <w:lang w:val="en-US"/>
        </w:rPr>
      </w:pPr>
    </w:p>
    <w:p w14:paraId="21DFB74C" w14:textId="0F9E8A98" w:rsidR="00496CD9" w:rsidRPr="0076456E" w:rsidRDefault="00496CD9" w:rsidP="00496CD9">
      <w:pPr>
        <w:numPr>
          <w:ilvl w:val="0"/>
          <w:numId w:val="15"/>
        </w:numPr>
        <w:jc w:val="both"/>
        <w:rPr>
          <w:rFonts w:cs="Arial"/>
          <w:szCs w:val="24"/>
          <w:lang w:val="en-US"/>
        </w:rPr>
      </w:pPr>
      <w:r w:rsidRPr="0076456E">
        <w:rPr>
          <w:rFonts w:cs="Arial"/>
          <w:szCs w:val="24"/>
          <w:lang w:val="en-US"/>
        </w:rPr>
        <w:t>Investment performance has a direct impact on the financial health of the Pension Fund</w:t>
      </w:r>
      <w:r>
        <w:rPr>
          <w:rFonts w:cs="Arial"/>
          <w:szCs w:val="24"/>
          <w:lang w:val="en-US"/>
        </w:rPr>
        <w:t xml:space="preserve">. This </w:t>
      </w:r>
      <w:r w:rsidRPr="0076456E">
        <w:rPr>
          <w:rFonts w:cs="Arial"/>
          <w:szCs w:val="24"/>
          <w:lang w:val="en-US"/>
        </w:rPr>
        <w:t>directly affects the level of employer contribution which</w:t>
      </w:r>
      <w:r>
        <w:rPr>
          <w:rFonts w:cs="Arial"/>
          <w:szCs w:val="24"/>
          <w:lang w:val="en-US"/>
        </w:rPr>
        <w:t>,</w:t>
      </w:r>
      <w:r w:rsidRPr="0076456E">
        <w:rPr>
          <w:rFonts w:cs="Arial"/>
          <w:szCs w:val="24"/>
          <w:lang w:val="en-US"/>
        </w:rPr>
        <w:t xml:space="preserve"> in turn, affects the resources available for the Council’s priorities</w:t>
      </w:r>
      <w:r>
        <w:rPr>
          <w:rFonts w:cs="Arial"/>
          <w:szCs w:val="24"/>
          <w:lang w:val="en-US"/>
        </w:rPr>
        <w:t>.</w:t>
      </w:r>
    </w:p>
    <w:p w14:paraId="0B00F228" w14:textId="77777777" w:rsidR="005031DF" w:rsidRPr="005031DF" w:rsidRDefault="005031DF" w:rsidP="005031DF">
      <w:pPr>
        <w:autoSpaceDE w:val="0"/>
        <w:autoSpaceDN w:val="0"/>
        <w:rPr>
          <w:rFonts w:ascii="Arial Bold" w:hAnsi="Arial Bold"/>
          <w:b/>
          <w:bCs/>
        </w:rPr>
      </w:pPr>
    </w:p>
    <w:p w14:paraId="369188DE" w14:textId="77777777" w:rsidR="00C32DAE" w:rsidRPr="00612A64" w:rsidRDefault="00C32DAE" w:rsidP="00C32DAE">
      <w:pPr>
        <w:rPr>
          <w:rFonts w:ascii="Times New Roman" w:hAnsi="Times New Roman"/>
          <w:szCs w:val="24"/>
          <w:lang w:val="en-US"/>
        </w:rPr>
      </w:pPr>
      <w:r w:rsidRPr="00612A64">
        <w:rPr>
          <w:rFonts w:ascii="Times New Roman" w:hAnsi="Times New Roman"/>
          <w:szCs w:val="24"/>
          <w:lang w:val="en-US"/>
        </w:rPr>
        <w:t> </w:t>
      </w:r>
    </w:p>
    <w:p w14:paraId="083C8E35" w14:textId="77777777" w:rsidR="002A2389" w:rsidRDefault="002A2389" w:rsidP="008D1750">
      <w:pPr>
        <w:pStyle w:val="Heading1"/>
        <w:keepNext/>
      </w:pPr>
      <w:r>
        <w:t>Section 3 - Statutory Officer Clearance</w:t>
      </w:r>
    </w:p>
    <w:p w14:paraId="233C08C2" w14:textId="77777777" w:rsidR="002A2389" w:rsidRDefault="002A2389" w:rsidP="008D1750">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0"/>
        <w:gridCol w:w="356"/>
        <w:gridCol w:w="222"/>
        <w:gridCol w:w="3227"/>
      </w:tblGrid>
      <w:tr w:rsidR="002A2389" w14:paraId="0B147CAF" w14:textId="77777777">
        <w:tc>
          <w:tcPr>
            <w:tcW w:w="2791" w:type="pct"/>
            <w:tcBorders>
              <w:bottom w:val="nil"/>
              <w:right w:val="nil"/>
            </w:tcBorders>
          </w:tcPr>
          <w:p w14:paraId="24B10CC2" w14:textId="77777777" w:rsidR="002A2389" w:rsidRDefault="002A2389">
            <w:pPr>
              <w:pStyle w:val="Infotext"/>
            </w:pPr>
          </w:p>
        </w:tc>
        <w:tc>
          <w:tcPr>
            <w:tcW w:w="138" w:type="pct"/>
            <w:tcBorders>
              <w:left w:val="nil"/>
              <w:right w:val="nil"/>
            </w:tcBorders>
          </w:tcPr>
          <w:p w14:paraId="37432E17" w14:textId="77777777" w:rsidR="002A2389" w:rsidRDefault="002A2389">
            <w:pPr>
              <w:pStyle w:val="Infotext"/>
            </w:pPr>
          </w:p>
        </w:tc>
        <w:tc>
          <w:tcPr>
            <w:tcW w:w="138" w:type="pct"/>
            <w:tcBorders>
              <w:left w:val="nil"/>
              <w:bottom w:val="nil"/>
              <w:right w:val="nil"/>
            </w:tcBorders>
          </w:tcPr>
          <w:p w14:paraId="274C0A5D" w14:textId="77777777" w:rsidR="002A2389" w:rsidRDefault="002A2389">
            <w:pPr>
              <w:pStyle w:val="Infotext"/>
            </w:pPr>
          </w:p>
        </w:tc>
        <w:tc>
          <w:tcPr>
            <w:tcW w:w="1932" w:type="pct"/>
            <w:tcBorders>
              <w:left w:val="nil"/>
              <w:bottom w:val="nil"/>
            </w:tcBorders>
          </w:tcPr>
          <w:p w14:paraId="2B365BBE" w14:textId="77777777" w:rsidR="002A2389" w:rsidRDefault="002A2389">
            <w:pPr>
              <w:pStyle w:val="Infotext"/>
            </w:pPr>
          </w:p>
          <w:p w14:paraId="5F6A4636" w14:textId="6523598F" w:rsidR="002A2389" w:rsidRDefault="002A2389">
            <w:pPr>
              <w:pStyle w:val="Infotext"/>
            </w:pPr>
            <w:r>
              <w:t>on behalf of the</w:t>
            </w:r>
          </w:p>
        </w:tc>
      </w:tr>
      <w:tr w:rsidR="002A2389" w14:paraId="77A22DD4" w14:textId="77777777">
        <w:tc>
          <w:tcPr>
            <w:tcW w:w="2791" w:type="pct"/>
            <w:tcBorders>
              <w:top w:val="nil"/>
              <w:bottom w:val="nil"/>
            </w:tcBorders>
          </w:tcPr>
          <w:p w14:paraId="2BFFEABD" w14:textId="66C88784" w:rsidR="002A2389" w:rsidRDefault="002A2389" w:rsidP="00E8515B">
            <w:pPr>
              <w:pStyle w:val="Infotext"/>
            </w:pPr>
            <w:r>
              <w:t>Name:</w:t>
            </w:r>
            <w:r w:rsidR="00E8515B">
              <w:t xml:space="preserve">  </w:t>
            </w:r>
            <w:r w:rsidR="002E0F4F">
              <w:t>Jeremy Randall</w:t>
            </w:r>
          </w:p>
        </w:tc>
        <w:tc>
          <w:tcPr>
            <w:tcW w:w="138" w:type="pct"/>
            <w:tcBorders>
              <w:bottom w:val="single" w:sz="4" w:space="0" w:color="auto"/>
            </w:tcBorders>
          </w:tcPr>
          <w:p w14:paraId="13DD3219" w14:textId="3603BEA0" w:rsidR="002A2389" w:rsidRDefault="002E0F4F">
            <w:pPr>
              <w:pStyle w:val="Infotext"/>
            </w:pPr>
            <w:r>
              <w:t>x</w:t>
            </w:r>
          </w:p>
        </w:tc>
        <w:tc>
          <w:tcPr>
            <w:tcW w:w="138" w:type="pct"/>
            <w:tcBorders>
              <w:top w:val="nil"/>
              <w:bottom w:val="nil"/>
              <w:right w:val="nil"/>
            </w:tcBorders>
          </w:tcPr>
          <w:p w14:paraId="27D7AFF7" w14:textId="77777777" w:rsidR="002A2389" w:rsidRDefault="002A2389">
            <w:pPr>
              <w:pStyle w:val="Infotext"/>
            </w:pPr>
          </w:p>
        </w:tc>
        <w:tc>
          <w:tcPr>
            <w:tcW w:w="1932" w:type="pct"/>
            <w:tcBorders>
              <w:top w:val="nil"/>
              <w:left w:val="nil"/>
              <w:bottom w:val="nil"/>
            </w:tcBorders>
          </w:tcPr>
          <w:p w14:paraId="18866A21" w14:textId="77777777" w:rsidR="002A2389" w:rsidRDefault="002A2389">
            <w:pPr>
              <w:pStyle w:val="Infotext"/>
            </w:pPr>
            <w:r>
              <w:t>Chief Financial Officer</w:t>
            </w:r>
          </w:p>
        </w:tc>
      </w:tr>
      <w:tr w:rsidR="002A2389" w14:paraId="5411375D" w14:textId="77777777">
        <w:tc>
          <w:tcPr>
            <w:tcW w:w="2791" w:type="pct"/>
            <w:tcBorders>
              <w:top w:val="nil"/>
              <w:right w:val="nil"/>
            </w:tcBorders>
          </w:tcPr>
          <w:p w14:paraId="23C526E9" w14:textId="77777777" w:rsidR="002A2389" w:rsidRDefault="002A2389">
            <w:pPr>
              <w:pStyle w:val="Infotext"/>
            </w:pPr>
            <w:r>
              <w:t xml:space="preserve"> </w:t>
            </w:r>
          </w:p>
          <w:p w14:paraId="5D728D16" w14:textId="75397789" w:rsidR="002A2389" w:rsidRDefault="002A2389" w:rsidP="00E8515B">
            <w:pPr>
              <w:pStyle w:val="Infotext"/>
            </w:pPr>
            <w:r>
              <w:t xml:space="preserve">Date: </w:t>
            </w:r>
            <w:r w:rsidR="00E8515B">
              <w:t xml:space="preserve"> </w:t>
            </w:r>
            <w:r w:rsidR="002E0F4F">
              <w:t>1/9/2020</w:t>
            </w:r>
          </w:p>
        </w:tc>
        <w:tc>
          <w:tcPr>
            <w:tcW w:w="138" w:type="pct"/>
            <w:tcBorders>
              <w:left w:val="nil"/>
              <w:bottom w:val="single" w:sz="4" w:space="0" w:color="auto"/>
              <w:right w:val="nil"/>
            </w:tcBorders>
          </w:tcPr>
          <w:p w14:paraId="0E9B7A09" w14:textId="77777777" w:rsidR="002A2389" w:rsidRDefault="002A2389">
            <w:pPr>
              <w:pStyle w:val="Infotext"/>
            </w:pPr>
          </w:p>
        </w:tc>
        <w:tc>
          <w:tcPr>
            <w:tcW w:w="138" w:type="pct"/>
            <w:tcBorders>
              <w:top w:val="nil"/>
              <w:left w:val="nil"/>
              <w:right w:val="nil"/>
            </w:tcBorders>
          </w:tcPr>
          <w:p w14:paraId="7DA5541A" w14:textId="77777777" w:rsidR="002A2389" w:rsidRDefault="002A2389">
            <w:pPr>
              <w:pStyle w:val="Infotext"/>
            </w:pPr>
          </w:p>
        </w:tc>
        <w:tc>
          <w:tcPr>
            <w:tcW w:w="1932" w:type="pct"/>
            <w:tcBorders>
              <w:top w:val="nil"/>
              <w:left w:val="nil"/>
            </w:tcBorders>
          </w:tcPr>
          <w:p w14:paraId="4A98696C" w14:textId="77777777" w:rsidR="002A2389" w:rsidRDefault="002A2389">
            <w:pPr>
              <w:pStyle w:val="Infotext"/>
            </w:pPr>
          </w:p>
        </w:tc>
      </w:tr>
      <w:tr w:rsidR="002A2389" w14:paraId="7CAE542B" w14:textId="77777777">
        <w:tc>
          <w:tcPr>
            <w:tcW w:w="2791" w:type="pct"/>
            <w:tcBorders>
              <w:bottom w:val="nil"/>
              <w:right w:val="nil"/>
            </w:tcBorders>
          </w:tcPr>
          <w:p w14:paraId="3385D08A" w14:textId="77777777" w:rsidR="002A2389" w:rsidRDefault="002A2389">
            <w:pPr>
              <w:pStyle w:val="Infotext"/>
            </w:pPr>
          </w:p>
          <w:p w14:paraId="2F9E0B3C" w14:textId="77777777" w:rsidR="002A2389" w:rsidRDefault="002A2389">
            <w:pPr>
              <w:pStyle w:val="Infotext"/>
            </w:pPr>
          </w:p>
        </w:tc>
        <w:tc>
          <w:tcPr>
            <w:tcW w:w="138" w:type="pct"/>
            <w:tcBorders>
              <w:left w:val="nil"/>
              <w:right w:val="nil"/>
            </w:tcBorders>
          </w:tcPr>
          <w:p w14:paraId="5D21D31D" w14:textId="77777777" w:rsidR="002A2389" w:rsidRDefault="002A2389">
            <w:pPr>
              <w:pStyle w:val="Infotext"/>
            </w:pPr>
          </w:p>
        </w:tc>
        <w:tc>
          <w:tcPr>
            <w:tcW w:w="138" w:type="pct"/>
            <w:tcBorders>
              <w:left w:val="nil"/>
              <w:bottom w:val="nil"/>
              <w:right w:val="nil"/>
            </w:tcBorders>
          </w:tcPr>
          <w:p w14:paraId="75ACE2F6" w14:textId="77777777" w:rsidR="002A2389" w:rsidRDefault="002A2389">
            <w:pPr>
              <w:pStyle w:val="Infotext"/>
            </w:pPr>
          </w:p>
        </w:tc>
        <w:tc>
          <w:tcPr>
            <w:tcW w:w="1932" w:type="pct"/>
            <w:tcBorders>
              <w:left w:val="nil"/>
              <w:bottom w:val="nil"/>
            </w:tcBorders>
          </w:tcPr>
          <w:p w14:paraId="048BF8FF" w14:textId="77777777" w:rsidR="002A2389" w:rsidRDefault="002A2389">
            <w:pPr>
              <w:pStyle w:val="Infotext"/>
            </w:pPr>
          </w:p>
          <w:p w14:paraId="08DC0B68" w14:textId="69187128" w:rsidR="002A2389" w:rsidRDefault="00D84A41">
            <w:pPr>
              <w:pStyle w:val="Infotext"/>
            </w:pPr>
            <w:r>
              <w:t>on behalf of the</w:t>
            </w:r>
            <w:bookmarkStart w:id="0" w:name="_GoBack"/>
            <w:bookmarkEnd w:id="0"/>
          </w:p>
        </w:tc>
      </w:tr>
      <w:tr w:rsidR="002A2389" w14:paraId="2171306F" w14:textId="77777777">
        <w:tc>
          <w:tcPr>
            <w:tcW w:w="2791" w:type="pct"/>
            <w:tcBorders>
              <w:top w:val="nil"/>
              <w:bottom w:val="nil"/>
            </w:tcBorders>
          </w:tcPr>
          <w:p w14:paraId="46DFE916" w14:textId="267BB834" w:rsidR="002A2389" w:rsidRDefault="002A2389" w:rsidP="00E8515B">
            <w:pPr>
              <w:pStyle w:val="Infotext"/>
            </w:pPr>
            <w:r>
              <w:t xml:space="preserve">Name: </w:t>
            </w:r>
            <w:r w:rsidR="00E8515B">
              <w:t xml:space="preserve"> </w:t>
            </w:r>
            <w:r w:rsidR="00E143F1">
              <w:t>Caroline Eccles</w:t>
            </w:r>
          </w:p>
        </w:tc>
        <w:tc>
          <w:tcPr>
            <w:tcW w:w="138" w:type="pct"/>
            <w:tcBorders>
              <w:bottom w:val="single" w:sz="4" w:space="0" w:color="auto"/>
            </w:tcBorders>
          </w:tcPr>
          <w:p w14:paraId="16FDC763" w14:textId="564298E9" w:rsidR="002A2389" w:rsidRDefault="00E143F1">
            <w:pPr>
              <w:pStyle w:val="Infotext"/>
            </w:pPr>
            <w:r>
              <w:t>x</w:t>
            </w:r>
          </w:p>
        </w:tc>
        <w:tc>
          <w:tcPr>
            <w:tcW w:w="138" w:type="pct"/>
            <w:tcBorders>
              <w:top w:val="nil"/>
              <w:bottom w:val="nil"/>
              <w:right w:val="nil"/>
            </w:tcBorders>
          </w:tcPr>
          <w:p w14:paraId="20D6E501" w14:textId="77777777" w:rsidR="002A2389" w:rsidRDefault="002A2389">
            <w:pPr>
              <w:pStyle w:val="Infotext"/>
            </w:pPr>
          </w:p>
        </w:tc>
        <w:tc>
          <w:tcPr>
            <w:tcW w:w="1932" w:type="pct"/>
            <w:tcBorders>
              <w:top w:val="nil"/>
              <w:left w:val="nil"/>
              <w:bottom w:val="nil"/>
            </w:tcBorders>
          </w:tcPr>
          <w:p w14:paraId="6F1C0824" w14:textId="77777777" w:rsidR="002A2389" w:rsidRDefault="002A2389">
            <w:pPr>
              <w:pStyle w:val="Infotext"/>
            </w:pPr>
            <w:r>
              <w:t>Monitoring Officer</w:t>
            </w:r>
          </w:p>
        </w:tc>
      </w:tr>
      <w:tr w:rsidR="002A2389" w14:paraId="403DE753" w14:textId="77777777">
        <w:tc>
          <w:tcPr>
            <w:tcW w:w="2791" w:type="pct"/>
            <w:tcBorders>
              <w:top w:val="nil"/>
              <w:right w:val="nil"/>
            </w:tcBorders>
          </w:tcPr>
          <w:p w14:paraId="0E5BE6C6" w14:textId="77777777" w:rsidR="002A2389" w:rsidRDefault="002A2389">
            <w:pPr>
              <w:pStyle w:val="Infotext"/>
            </w:pPr>
          </w:p>
          <w:p w14:paraId="76B0E23D" w14:textId="11FEB355" w:rsidR="002A2389" w:rsidRDefault="002A2389" w:rsidP="00E8515B">
            <w:pPr>
              <w:pStyle w:val="Infotext"/>
            </w:pPr>
            <w:r>
              <w:t xml:space="preserve">Date: </w:t>
            </w:r>
            <w:r w:rsidR="00E8515B">
              <w:t xml:space="preserve"> </w:t>
            </w:r>
            <w:r w:rsidR="00E143F1">
              <w:t>3/09/2020</w:t>
            </w:r>
          </w:p>
        </w:tc>
        <w:tc>
          <w:tcPr>
            <w:tcW w:w="138" w:type="pct"/>
            <w:tcBorders>
              <w:left w:val="nil"/>
              <w:right w:val="nil"/>
            </w:tcBorders>
          </w:tcPr>
          <w:p w14:paraId="7AE433B8" w14:textId="77777777" w:rsidR="002A2389" w:rsidRDefault="002A2389">
            <w:pPr>
              <w:pStyle w:val="Infotext"/>
            </w:pPr>
          </w:p>
        </w:tc>
        <w:tc>
          <w:tcPr>
            <w:tcW w:w="138" w:type="pct"/>
            <w:tcBorders>
              <w:top w:val="nil"/>
              <w:left w:val="nil"/>
              <w:right w:val="nil"/>
            </w:tcBorders>
          </w:tcPr>
          <w:p w14:paraId="1FA119E6" w14:textId="77777777" w:rsidR="002A2389" w:rsidRDefault="002A2389">
            <w:pPr>
              <w:pStyle w:val="Infotext"/>
            </w:pPr>
          </w:p>
        </w:tc>
        <w:tc>
          <w:tcPr>
            <w:tcW w:w="1932" w:type="pct"/>
            <w:tcBorders>
              <w:top w:val="nil"/>
              <w:left w:val="nil"/>
            </w:tcBorders>
          </w:tcPr>
          <w:p w14:paraId="026B505E" w14:textId="77777777" w:rsidR="002A2389" w:rsidRDefault="002A2389">
            <w:pPr>
              <w:pStyle w:val="Infotext"/>
            </w:pPr>
          </w:p>
          <w:p w14:paraId="69F6E862" w14:textId="77777777" w:rsidR="002A2389" w:rsidRDefault="002A2389">
            <w:pPr>
              <w:pStyle w:val="Infotext"/>
            </w:pPr>
          </w:p>
        </w:tc>
      </w:tr>
    </w:tbl>
    <w:p w14:paraId="50A21273" w14:textId="77777777" w:rsidR="00213BE7" w:rsidRDefault="00213BE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5"/>
        <w:gridCol w:w="383"/>
        <w:gridCol w:w="234"/>
        <w:gridCol w:w="3593"/>
      </w:tblGrid>
      <w:tr w:rsidR="00213BE7" w14:paraId="43AD084C" w14:textId="77777777" w:rsidTr="000A6659">
        <w:tc>
          <w:tcPr>
            <w:tcW w:w="4752" w:type="dxa"/>
            <w:tcBorders>
              <w:bottom w:val="nil"/>
              <w:right w:val="nil"/>
            </w:tcBorders>
          </w:tcPr>
          <w:p w14:paraId="74AA98F2" w14:textId="77777777" w:rsidR="00213BE7" w:rsidRDefault="00213BE7" w:rsidP="000A6659">
            <w:pPr>
              <w:pStyle w:val="Infotext"/>
            </w:pPr>
          </w:p>
          <w:p w14:paraId="4FBA6D94" w14:textId="77777777" w:rsidR="00213BE7" w:rsidRDefault="00213BE7" w:rsidP="000A6659">
            <w:pPr>
              <w:pStyle w:val="Infotext"/>
            </w:pPr>
          </w:p>
        </w:tc>
        <w:tc>
          <w:tcPr>
            <w:tcW w:w="387" w:type="dxa"/>
            <w:tcBorders>
              <w:left w:val="nil"/>
              <w:right w:val="nil"/>
            </w:tcBorders>
          </w:tcPr>
          <w:p w14:paraId="3E0AB5BC" w14:textId="77777777" w:rsidR="00213BE7" w:rsidRDefault="00213BE7" w:rsidP="000A6659">
            <w:pPr>
              <w:pStyle w:val="Infotext"/>
            </w:pPr>
          </w:p>
        </w:tc>
        <w:tc>
          <w:tcPr>
            <w:tcW w:w="236" w:type="dxa"/>
            <w:tcBorders>
              <w:left w:val="nil"/>
              <w:bottom w:val="nil"/>
              <w:right w:val="nil"/>
            </w:tcBorders>
          </w:tcPr>
          <w:p w14:paraId="3BEAC783" w14:textId="77777777" w:rsidR="00213BE7" w:rsidRDefault="00213BE7" w:rsidP="000A6659">
            <w:pPr>
              <w:pStyle w:val="Infotext"/>
            </w:pPr>
          </w:p>
        </w:tc>
        <w:tc>
          <w:tcPr>
            <w:tcW w:w="3890" w:type="dxa"/>
            <w:tcBorders>
              <w:left w:val="nil"/>
              <w:bottom w:val="nil"/>
            </w:tcBorders>
          </w:tcPr>
          <w:p w14:paraId="38F4BABE" w14:textId="77777777" w:rsidR="00213BE7" w:rsidRDefault="00213BE7" w:rsidP="000A6659">
            <w:pPr>
              <w:pStyle w:val="Infotext"/>
            </w:pPr>
          </w:p>
          <w:p w14:paraId="1FACCFCF" w14:textId="22B7B58A" w:rsidR="00213BE7" w:rsidRDefault="002E0F4F" w:rsidP="000A6659">
            <w:pPr>
              <w:pStyle w:val="Infotext"/>
            </w:pPr>
            <w:r>
              <w:t xml:space="preserve">On behalf of the </w:t>
            </w:r>
          </w:p>
        </w:tc>
      </w:tr>
      <w:tr w:rsidR="00213BE7" w14:paraId="26B3066D" w14:textId="77777777" w:rsidTr="002E0F4F">
        <w:trPr>
          <w:trHeight w:val="439"/>
        </w:trPr>
        <w:tc>
          <w:tcPr>
            <w:tcW w:w="4752" w:type="dxa"/>
            <w:tcBorders>
              <w:top w:val="nil"/>
              <w:bottom w:val="nil"/>
            </w:tcBorders>
          </w:tcPr>
          <w:p w14:paraId="60242C1E" w14:textId="5A0A40D7" w:rsidR="00213BE7" w:rsidRDefault="00213BE7" w:rsidP="00E8515B">
            <w:pPr>
              <w:pStyle w:val="Infotext"/>
            </w:pPr>
            <w:r>
              <w:t xml:space="preserve">Name: </w:t>
            </w:r>
            <w:r w:rsidR="00E8515B">
              <w:t xml:space="preserve"> </w:t>
            </w:r>
            <w:r w:rsidR="002E0F4F">
              <w:t>Dawn Calvert</w:t>
            </w:r>
          </w:p>
        </w:tc>
        <w:tc>
          <w:tcPr>
            <w:tcW w:w="387" w:type="dxa"/>
            <w:tcBorders>
              <w:bottom w:val="single" w:sz="4" w:space="0" w:color="auto"/>
            </w:tcBorders>
          </w:tcPr>
          <w:p w14:paraId="66BD52F0" w14:textId="3803A3BB" w:rsidR="00213BE7" w:rsidRDefault="002E0F4F" w:rsidP="000A6659">
            <w:pPr>
              <w:pStyle w:val="Infotext"/>
            </w:pPr>
            <w:r>
              <w:t>x</w:t>
            </w:r>
          </w:p>
        </w:tc>
        <w:tc>
          <w:tcPr>
            <w:tcW w:w="236" w:type="dxa"/>
            <w:tcBorders>
              <w:top w:val="nil"/>
              <w:bottom w:val="nil"/>
              <w:right w:val="nil"/>
            </w:tcBorders>
          </w:tcPr>
          <w:p w14:paraId="0823AB71" w14:textId="77777777" w:rsidR="00213BE7" w:rsidRDefault="00213BE7" w:rsidP="000A6659">
            <w:pPr>
              <w:pStyle w:val="Infotext"/>
            </w:pPr>
          </w:p>
        </w:tc>
        <w:tc>
          <w:tcPr>
            <w:tcW w:w="3890" w:type="dxa"/>
            <w:tcBorders>
              <w:top w:val="nil"/>
              <w:left w:val="nil"/>
              <w:bottom w:val="nil"/>
            </w:tcBorders>
          </w:tcPr>
          <w:p w14:paraId="5B74B0E4" w14:textId="2A66A0E5" w:rsidR="00213BE7" w:rsidRDefault="00213BE7" w:rsidP="000A6659">
            <w:pPr>
              <w:pStyle w:val="Infotext"/>
            </w:pPr>
            <w:r>
              <w:t>Corporate Director</w:t>
            </w:r>
            <w:r w:rsidR="002E0F4F">
              <w:t xml:space="preserve"> of Resources</w:t>
            </w:r>
          </w:p>
        </w:tc>
      </w:tr>
      <w:tr w:rsidR="00213BE7" w14:paraId="2D24C18D" w14:textId="77777777" w:rsidTr="000A6659">
        <w:tc>
          <w:tcPr>
            <w:tcW w:w="4752" w:type="dxa"/>
            <w:tcBorders>
              <w:top w:val="nil"/>
              <w:right w:val="nil"/>
            </w:tcBorders>
          </w:tcPr>
          <w:p w14:paraId="50BDEE39" w14:textId="182F9FCA" w:rsidR="00213BE7" w:rsidRDefault="00213BE7" w:rsidP="002E0F4F">
            <w:pPr>
              <w:pStyle w:val="Infotext"/>
            </w:pPr>
            <w:r>
              <w:t xml:space="preserve"> Date: </w:t>
            </w:r>
            <w:r w:rsidR="00E8515B">
              <w:t xml:space="preserve"> </w:t>
            </w:r>
            <w:r w:rsidR="002E0F4F">
              <w:t>1/9/2020</w:t>
            </w:r>
          </w:p>
        </w:tc>
        <w:tc>
          <w:tcPr>
            <w:tcW w:w="387" w:type="dxa"/>
            <w:tcBorders>
              <w:left w:val="nil"/>
              <w:bottom w:val="single" w:sz="4" w:space="0" w:color="auto"/>
              <w:right w:val="nil"/>
            </w:tcBorders>
          </w:tcPr>
          <w:p w14:paraId="2168DAFF" w14:textId="77777777" w:rsidR="00213BE7" w:rsidRDefault="00213BE7" w:rsidP="000A6659">
            <w:pPr>
              <w:pStyle w:val="Infotext"/>
            </w:pPr>
          </w:p>
        </w:tc>
        <w:tc>
          <w:tcPr>
            <w:tcW w:w="236" w:type="dxa"/>
            <w:tcBorders>
              <w:top w:val="nil"/>
              <w:left w:val="nil"/>
              <w:right w:val="nil"/>
            </w:tcBorders>
          </w:tcPr>
          <w:p w14:paraId="4EA63DC1" w14:textId="77777777" w:rsidR="00213BE7" w:rsidRDefault="00213BE7" w:rsidP="000A6659">
            <w:pPr>
              <w:pStyle w:val="Infotext"/>
            </w:pPr>
          </w:p>
        </w:tc>
        <w:tc>
          <w:tcPr>
            <w:tcW w:w="3890" w:type="dxa"/>
            <w:tcBorders>
              <w:top w:val="nil"/>
              <w:left w:val="nil"/>
            </w:tcBorders>
          </w:tcPr>
          <w:p w14:paraId="5A9BFC23" w14:textId="77777777" w:rsidR="00213BE7" w:rsidRDefault="00213BE7" w:rsidP="000A6659">
            <w:pPr>
              <w:pStyle w:val="Infotext"/>
            </w:pPr>
          </w:p>
        </w:tc>
      </w:tr>
    </w:tbl>
    <w:p w14:paraId="76221B35" w14:textId="77777777" w:rsidR="00213BE7" w:rsidRDefault="00213BE7"/>
    <w:p w14:paraId="157AAA0E" w14:textId="77777777" w:rsidR="002A2389" w:rsidRDefault="002A2389"/>
    <w:p w14:paraId="1DDAA0D9" w14:textId="77777777" w:rsidR="000B0E6F" w:rsidRDefault="000B0E6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0B0E6F" w14:paraId="5565D387" w14:textId="77777777">
        <w:trPr>
          <w:trHeight w:val="965"/>
        </w:trPr>
        <w:tc>
          <w:tcPr>
            <w:tcW w:w="3025" w:type="pct"/>
            <w:tcBorders>
              <w:right w:val="nil"/>
            </w:tcBorders>
          </w:tcPr>
          <w:p w14:paraId="6A3BB942" w14:textId="77777777" w:rsidR="000B0E6F" w:rsidRDefault="000B0E6F" w:rsidP="008D7800">
            <w:pPr>
              <w:pStyle w:val="Infotext"/>
              <w:rPr>
                <w:rFonts w:ascii="Arial Black" w:hAnsi="Arial Black"/>
              </w:rPr>
            </w:pPr>
            <w:r>
              <w:rPr>
                <w:rFonts w:ascii="Arial Black" w:hAnsi="Arial Black"/>
              </w:rPr>
              <w:t>Ward Councillors notified:</w:t>
            </w:r>
          </w:p>
          <w:p w14:paraId="103EF5E4" w14:textId="77777777" w:rsidR="000B0E6F" w:rsidRDefault="000B0E6F" w:rsidP="008D7800">
            <w:pPr>
              <w:pStyle w:val="Infotext"/>
            </w:pPr>
          </w:p>
        </w:tc>
        <w:tc>
          <w:tcPr>
            <w:tcW w:w="1975" w:type="pct"/>
            <w:tcBorders>
              <w:left w:val="nil"/>
            </w:tcBorders>
          </w:tcPr>
          <w:p w14:paraId="21CD2088" w14:textId="0354A9E1" w:rsidR="000B0E6F" w:rsidRPr="003D78F6" w:rsidRDefault="000B0E6F" w:rsidP="00496CD9">
            <w:pPr>
              <w:pStyle w:val="Infotext"/>
              <w:spacing w:before="120"/>
              <w:rPr>
                <w:i/>
                <w:sz w:val="24"/>
                <w:szCs w:val="24"/>
              </w:rPr>
            </w:pPr>
            <w:r w:rsidRPr="00A406F3">
              <w:rPr>
                <w:b/>
              </w:rPr>
              <w:t xml:space="preserve">NO </w:t>
            </w:r>
          </w:p>
        </w:tc>
      </w:tr>
    </w:tbl>
    <w:p w14:paraId="3E70BEE1" w14:textId="77777777" w:rsidR="000B0E6F" w:rsidRDefault="000B0E6F"/>
    <w:p w14:paraId="0657999B" w14:textId="77777777" w:rsidR="000B0E6F" w:rsidRDefault="000B0E6F"/>
    <w:p w14:paraId="69AC76F2" w14:textId="77777777" w:rsidR="000B0E6F" w:rsidRDefault="000B0E6F"/>
    <w:p w14:paraId="185BFF21" w14:textId="77777777" w:rsidR="002A2389" w:rsidRDefault="002A2389" w:rsidP="008D1750">
      <w:pPr>
        <w:pStyle w:val="Heading1"/>
        <w:keepNext/>
      </w:pPr>
      <w:r>
        <w:t>Section 4 - Contact Details and Background Papers</w:t>
      </w:r>
    </w:p>
    <w:p w14:paraId="1C5746F8" w14:textId="77777777" w:rsidR="002A2389" w:rsidRDefault="002A2389" w:rsidP="008D1750">
      <w:pPr>
        <w:keepNext/>
        <w:rPr>
          <w:rFonts w:cs="Arial"/>
        </w:rPr>
      </w:pPr>
    </w:p>
    <w:p w14:paraId="5B4A517D" w14:textId="77777777" w:rsidR="002A2389" w:rsidRDefault="002A2389"/>
    <w:p w14:paraId="4AC00D2D" w14:textId="77777777" w:rsidR="007C502D" w:rsidRDefault="002A2389">
      <w:pPr>
        <w:pStyle w:val="Infotext"/>
      </w:pPr>
      <w:r w:rsidRPr="00D914D2">
        <w:rPr>
          <w:b/>
        </w:rPr>
        <w:t>Contact:</w:t>
      </w:r>
      <w:r>
        <w:t xml:space="preserve">  </w:t>
      </w:r>
      <w:r w:rsidR="00496CD9">
        <w:t xml:space="preserve">Jeremy Randall – Interim Pensions Consultant </w:t>
      </w:r>
    </w:p>
    <w:p w14:paraId="0A7B29B4" w14:textId="5B923482" w:rsidR="007C502D" w:rsidRDefault="007C502D">
      <w:pPr>
        <w:pStyle w:val="Infotext"/>
      </w:pPr>
      <w:r>
        <w:t xml:space="preserve">Email: </w:t>
      </w:r>
      <w:hyperlink r:id="rId12" w:history="1">
        <w:r w:rsidRPr="00A8345F">
          <w:rPr>
            <w:rStyle w:val="Hyperlink"/>
          </w:rPr>
          <w:t>Jeremy.randall@harrow.gov.uk</w:t>
        </w:r>
      </w:hyperlink>
      <w:r>
        <w:t xml:space="preserve"> </w:t>
      </w:r>
    </w:p>
    <w:p w14:paraId="1B935DC3" w14:textId="77777777" w:rsidR="007C502D" w:rsidRDefault="007C502D">
      <w:pPr>
        <w:pStyle w:val="Infotext"/>
      </w:pPr>
    </w:p>
    <w:p w14:paraId="4F8D8578" w14:textId="77777777" w:rsidR="002A2389" w:rsidRDefault="002A2389"/>
    <w:p w14:paraId="376DC8C7" w14:textId="5AD1A36B" w:rsidR="002A2389" w:rsidRDefault="002A2389" w:rsidP="007C502D">
      <w:pPr>
        <w:pStyle w:val="Infotext"/>
      </w:pPr>
      <w:r w:rsidRPr="00D914D2">
        <w:rPr>
          <w:b/>
        </w:rPr>
        <w:t>Background Papers</w:t>
      </w:r>
      <w:r>
        <w:t xml:space="preserve">: </w:t>
      </w:r>
      <w:r w:rsidR="007C502D">
        <w:t xml:space="preserve"> None </w:t>
      </w:r>
      <w:r>
        <w:t xml:space="preserve"> </w:t>
      </w:r>
    </w:p>
    <w:p w14:paraId="09BC55B6" w14:textId="77777777" w:rsidR="00FF71E5" w:rsidRDefault="00FF71E5"/>
    <w:p w14:paraId="1930E250" w14:textId="77777777" w:rsidR="002A2389" w:rsidRDefault="002A2389"/>
    <w:sectPr w:rsidR="002A2389" w:rsidSect="00FF71E5">
      <w:type w:val="continuous"/>
      <w:pgSz w:w="11909" w:h="16834" w:code="9"/>
      <w:pgMar w:top="1008" w:right="1800" w:bottom="1152" w:left="1800" w:header="1008" w:footer="432"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8DFC72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DFC720" w16cid:durableId="2301DDA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E0181E" w14:textId="77777777" w:rsidR="00E609EF" w:rsidRDefault="00E609EF">
      <w:r>
        <w:separator/>
      </w:r>
    </w:p>
  </w:endnote>
  <w:endnote w:type="continuationSeparator" w:id="0">
    <w:p w14:paraId="49961256" w14:textId="77777777" w:rsidR="00E609EF" w:rsidRDefault="00E6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A518DE" w14:textId="77777777" w:rsidR="00E609EF" w:rsidRDefault="00E609EF">
      <w:r>
        <w:separator/>
      </w:r>
    </w:p>
  </w:footnote>
  <w:footnote w:type="continuationSeparator" w:id="0">
    <w:p w14:paraId="73C8DE47" w14:textId="77777777" w:rsidR="00E609EF" w:rsidRDefault="00E609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3D335A"/>
    <w:multiLevelType w:val="hybridMultilevel"/>
    <w:tmpl w:val="45F4F066"/>
    <w:lvl w:ilvl="0" w:tplc="F6CA4356">
      <w:start w:val="1"/>
      <w:numFmt w:val="decimal"/>
      <w:lvlText w:val="%1."/>
      <w:lvlJc w:val="left"/>
      <w:pPr>
        <w:tabs>
          <w:tab w:val="num" w:pos="532"/>
        </w:tabs>
        <w:ind w:left="532" w:hanging="390"/>
      </w:pPr>
      <w:rPr>
        <w:rFonts w:ascii="Arial" w:hAnsi="Arial" w:cs="Arial" w:hint="default"/>
        <w:b w:val="0"/>
        <w:color w:val="auto"/>
        <w:sz w:val="24"/>
        <w:szCs w:val="24"/>
      </w:rPr>
    </w:lvl>
    <w:lvl w:ilvl="1" w:tplc="4120EA9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E020435"/>
    <w:multiLevelType w:val="hybridMultilevel"/>
    <w:tmpl w:val="862A6726"/>
    <w:lvl w:ilvl="0" w:tplc="1D14EADC">
      <w:start w:val="1"/>
      <w:numFmt w:val="decimal"/>
      <w:lvlText w:val="%1."/>
      <w:lvlJc w:val="left"/>
      <w:pPr>
        <w:ind w:left="928" w:hanging="360"/>
      </w:pPr>
      <w:rPr>
        <w:rFonts w:hint="default"/>
        <w:b w:val="0"/>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9">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DD32052"/>
    <w:multiLevelType w:val="hybridMultilevel"/>
    <w:tmpl w:val="63A635E4"/>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4"/>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9"/>
  </w:num>
  <w:num w:numId="8">
    <w:abstractNumId w:val="4"/>
  </w:num>
  <w:num w:numId="9">
    <w:abstractNumId w:val="3"/>
  </w:num>
  <w:num w:numId="10">
    <w:abstractNumId w:val="13"/>
  </w:num>
  <w:num w:numId="11">
    <w:abstractNumId w:val="16"/>
  </w:num>
  <w:num w:numId="12">
    <w:abstractNumId w:val="11"/>
  </w:num>
  <w:num w:numId="13">
    <w:abstractNumId w:val="2"/>
  </w:num>
  <w:num w:numId="14">
    <w:abstractNumId w:val="5"/>
  </w:num>
  <w:num w:numId="15">
    <w:abstractNumId w:val="12"/>
  </w:num>
  <w:num w:numId="16">
    <w:abstractNumId w:val="6"/>
  </w:num>
  <w:num w:numId="17">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koleta Nikolova">
    <w15:presenceInfo w15:providerId="AD" w15:userId="S::Nikoleta.Nikolova@harrow.gov.uk::01378a5a-df2d-47fe-baa2-c72def964f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303"/>
    <w:rsid w:val="00057F10"/>
    <w:rsid w:val="000633A2"/>
    <w:rsid w:val="00071EB4"/>
    <w:rsid w:val="00077298"/>
    <w:rsid w:val="000A15AA"/>
    <w:rsid w:val="000A58A1"/>
    <w:rsid w:val="000A6659"/>
    <w:rsid w:val="000B0E6F"/>
    <w:rsid w:val="000B6DBB"/>
    <w:rsid w:val="000D2BF2"/>
    <w:rsid w:val="000F65C0"/>
    <w:rsid w:val="00152227"/>
    <w:rsid w:val="001939BA"/>
    <w:rsid w:val="001A6EB0"/>
    <w:rsid w:val="001B441D"/>
    <w:rsid w:val="001C5225"/>
    <w:rsid w:val="001E0219"/>
    <w:rsid w:val="00213BE7"/>
    <w:rsid w:val="00231A1D"/>
    <w:rsid w:val="00244120"/>
    <w:rsid w:val="00293F9F"/>
    <w:rsid w:val="002A2389"/>
    <w:rsid w:val="002C08E2"/>
    <w:rsid w:val="002C1794"/>
    <w:rsid w:val="002E0F4F"/>
    <w:rsid w:val="002E6637"/>
    <w:rsid w:val="002E77E3"/>
    <w:rsid w:val="002E7D60"/>
    <w:rsid w:val="00332947"/>
    <w:rsid w:val="00333EB4"/>
    <w:rsid w:val="00345915"/>
    <w:rsid w:val="00374F22"/>
    <w:rsid w:val="00400032"/>
    <w:rsid w:val="0042394B"/>
    <w:rsid w:val="00473B08"/>
    <w:rsid w:val="00474B5F"/>
    <w:rsid w:val="00480AC6"/>
    <w:rsid w:val="00496CD9"/>
    <w:rsid w:val="004A3CE6"/>
    <w:rsid w:val="004B2C9D"/>
    <w:rsid w:val="004B4A47"/>
    <w:rsid w:val="004E4D52"/>
    <w:rsid w:val="004E667D"/>
    <w:rsid w:val="004E6AF9"/>
    <w:rsid w:val="005031DF"/>
    <w:rsid w:val="00511B8E"/>
    <w:rsid w:val="00597314"/>
    <w:rsid w:val="005A61AF"/>
    <w:rsid w:val="005A6D20"/>
    <w:rsid w:val="005D0886"/>
    <w:rsid w:val="005E384D"/>
    <w:rsid w:val="005F2181"/>
    <w:rsid w:val="005F724B"/>
    <w:rsid w:val="0063072B"/>
    <w:rsid w:val="00662891"/>
    <w:rsid w:val="006628B7"/>
    <w:rsid w:val="00675FCB"/>
    <w:rsid w:val="006C3914"/>
    <w:rsid w:val="006D1329"/>
    <w:rsid w:val="006D3648"/>
    <w:rsid w:val="0074184E"/>
    <w:rsid w:val="00743829"/>
    <w:rsid w:val="00755F8D"/>
    <w:rsid w:val="0079519C"/>
    <w:rsid w:val="00796503"/>
    <w:rsid w:val="007C502D"/>
    <w:rsid w:val="007D2BDA"/>
    <w:rsid w:val="007D56C8"/>
    <w:rsid w:val="007E3934"/>
    <w:rsid w:val="007E7303"/>
    <w:rsid w:val="00817034"/>
    <w:rsid w:val="008212A0"/>
    <w:rsid w:val="00837F53"/>
    <w:rsid w:val="008D1750"/>
    <w:rsid w:val="008D7800"/>
    <w:rsid w:val="008E2910"/>
    <w:rsid w:val="008E4913"/>
    <w:rsid w:val="00900464"/>
    <w:rsid w:val="0090100E"/>
    <w:rsid w:val="0093767E"/>
    <w:rsid w:val="00972A02"/>
    <w:rsid w:val="0099517C"/>
    <w:rsid w:val="009A0937"/>
    <w:rsid w:val="009B2ECD"/>
    <w:rsid w:val="009B7914"/>
    <w:rsid w:val="009F430B"/>
    <w:rsid w:val="00A566E7"/>
    <w:rsid w:val="00A940D3"/>
    <w:rsid w:val="00A96FCA"/>
    <w:rsid w:val="00AA4BE8"/>
    <w:rsid w:val="00AC0AAB"/>
    <w:rsid w:val="00AC7BA9"/>
    <w:rsid w:val="00B0425E"/>
    <w:rsid w:val="00B900E2"/>
    <w:rsid w:val="00B9118E"/>
    <w:rsid w:val="00BD684A"/>
    <w:rsid w:val="00C32DAE"/>
    <w:rsid w:val="00C40E24"/>
    <w:rsid w:val="00C92D9A"/>
    <w:rsid w:val="00C96EF5"/>
    <w:rsid w:val="00D32B51"/>
    <w:rsid w:val="00D34668"/>
    <w:rsid w:val="00D3740E"/>
    <w:rsid w:val="00D40335"/>
    <w:rsid w:val="00D82F57"/>
    <w:rsid w:val="00D841A5"/>
    <w:rsid w:val="00D84A41"/>
    <w:rsid w:val="00D914D2"/>
    <w:rsid w:val="00DA25DB"/>
    <w:rsid w:val="00DD4251"/>
    <w:rsid w:val="00E02B50"/>
    <w:rsid w:val="00E03F11"/>
    <w:rsid w:val="00E06DC8"/>
    <w:rsid w:val="00E143F1"/>
    <w:rsid w:val="00E220B5"/>
    <w:rsid w:val="00E33D93"/>
    <w:rsid w:val="00E609EF"/>
    <w:rsid w:val="00E8515B"/>
    <w:rsid w:val="00EF2F91"/>
    <w:rsid w:val="00EF7661"/>
    <w:rsid w:val="00F33EE3"/>
    <w:rsid w:val="00F4213B"/>
    <w:rsid w:val="00F84062"/>
    <w:rsid w:val="00F849ED"/>
    <w:rsid w:val="00F92398"/>
    <w:rsid w:val="00FD31A0"/>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715A3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F92398"/>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character" w:customStyle="1" w:styleId="UnresolvedMention">
    <w:name w:val="Unresolved Mention"/>
    <w:basedOn w:val="DefaultParagraphFont"/>
    <w:uiPriority w:val="99"/>
    <w:semiHidden/>
    <w:unhideWhenUsed/>
    <w:rsid w:val="007C502D"/>
    <w:rPr>
      <w:color w:val="605E5C"/>
      <w:shd w:val="clear" w:color="auto" w:fill="E1DFDD"/>
    </w:rPr>
  </w:style>
  <w:style w:type="table" w:styleId="TableGrid">
    <w:name w:val="Table Grid"/>
    <w:basedOn w:val="TableNormal"/>
    <w:rsid w:val="005A6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79519C"/>
    <w:rPr>
      <w:sz w:val="16"/>
      <w:szCs w:val="16"/>
    </w:rPr>
  </w:style>
  <w:style w:type="paragraph" w:styleId="CommentText">
    <w:name w:val="annotation text"/>
    <w:basedOn w:val="Normal"/>
    <w:link w:val="CommentTextChar"/>
    <w:semiHidden/>
    <w:unhideWhenUsed/>
    <w:rsid w:val="0079519C"/>
    <w:rPr>
      <w:sz w:val="20"/>
    </w:rPr>
  </w:style>
  <w:style w:type="character" w:customStyle="1" w:styleId="CommentTextChar">
    <w:name w:val="Comment Text Char"/>
    <w:basedOn w:val="DefaultParagraphFont"/>
    <w:link w:val="CommentText"/>
    <w:semiHidden/>
    <w:rsid w:val="0079519C"/>
    <w:rPr>
      <w:rFonts w:ascii="Arial" w:hAnsi="Arial"/>
      <w:lang w:eastAsia="en-US"/>
    </w:rPr>
  </w:style>
  <w:style w:type="paragraph" w:styleId="CommentSubject">
    <w:name w:val="annotation subject"/>
    <w:basedOn w:val="CommentText"/>
    <w:next w:val="CommentText"/>
    <w:link w:val="CommentSubjectChar"/>
    <w:semiHidden/>
    <w:unhideWhenUsed/>
    <w:rsid w:val="0079519C"/>
    <w:rPr>
      <w:b/>
      <w:bCs/>
    </w:rPr>
  </w:style>
  <w:style w:type="character" w:customStyle="1" w:styleId="CommentSubjectChar">
    <w:name w:val="Comment Subject Char"/>
    <w:basedOn w:val="CommentTextChar"/>
    <w:link w:val="CommentSubject"/>
    <w:semiHidden/>
    <w:rsid w:val="0079519C"/>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F92398"/>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character" w:customStyle="1" w:styleId="UnresolvedMention">
    <w:name w:val="Unresolved Mention"/>
    <w:basedOn w:val="DefaultParagraphFont"/>
    <w:uiPriority w:val="99"/>
    <w:semiHidden/>
    <w:unhideWhenUsed/>
    <w:rsid w:val="007C502D"/>
    <w:rPr>
      <w:color w:val="605E5C"/>
      <w:shd w:val="clear" w:color="auto" w:fill="E1DFDD"/>
    </w:rPr>
  </w:style>
  <w:style w:type="table" w:styleId="TableGrid">
    <w:name w:val="Table Grid"/>
    <w:basedOn w:val="TableNormal"/>
    <w:rsid w:val="005A6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79519C"/>
    <w:rPr>
      <w:sz w:val="16"/>
      <w:szCs w:val="16"/>
    </w:rPr>
  </w:style>
  <w:style w:type="paragraph" w:styleId="CommentText">
    <w:name w:val="annotation text"/>
    <w:basedOn w:val="Normal"/>
    <w:link w:val="CommentTextChar"/>
    <w:semiHidden/>
    <w:unhideWhenUsed/>
    <w:rsid w:val="0079519C"/>
    <w:rPr>
      <w:sz w:val="20"/>
    </w:rPr>
  </w:style>
  <w:style w:type="character" w:customStyle="1" w:styleId="CommentTextChar">
    <w:name w:val="Comment Text Char"/>
    <w:basedOn w:val="DefaultParagraphFont"/>
    <w:link w:val="CommentText"/>
    <w:semiHidden/>
    <w:rsid w:val="0079519C"/>
    <w:rPr>
      <w:rFonts w:ascii="Arial" w:hAnsi="Arial"/>
      <w:lang w:eastAsia="en-US"/>
    </w:rPr>
  </w:style>
  <w:style w:type="paragraph" w:styleId="CommentSubject">
    <w:name w:val="annotation subject"/>
    <w:basedOn w:val="CommentText"/>
    <w:next w:val="CommentText"/>
    <w:link w:val="CommentSubjectChar"/>
    <w:semiHidden/>
    <w:unhideWhenUsed/>
    <w:rsid w:val="0079519C"/>
    <w:rPr>
      <w:b/>
      <w:bCs/>
    </w:rPr>
  </w:style>
  <w:style w:type="character" w:customStyle="1" w:styleId="CommentSubjectChar">
    <w:name w:val="Comment Subject Char"/>
    <w:basedOn w:val="CommentTextChar"/>
    <w:link w:val="CommentSubject"/>
    <w:semiHidden/>
    <w:rsid w:val="0079519C"/>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eremy.randall@harrow.gov.uk" TargetMode="External"/><Relationship Id="rId17" Type="http://schemas.microsoft.com/office/2011/relationships/commentsExtended" Target="commentsExtended.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A8F7F2A6673841946AE48A76D7B94B" ma:contentTypeVersion="4" ma:contentTypeDescription="Create a new document." ma:contentTypeScope="" ma:versionID="7af3f52ed2cc10422598a1f4b3f3015f">
  <xsd:schema xmlns:xsd="http://www.w3.org/2001/XMLSchema" xmlns:xs="http://www.w3.org/2001/XMLSchema" xmlns:p="http://schemas.microsoft.com/office/2006/metadata/properties" xmlns:ns3="1a6d2aeb-51e8-47e3-a9a1-ecdaee43b2ae" targetNamespace="http://schemas.microsoft.com/office/2006/metadata/properties" ma:root="true" ma:fieldsID="bc8f4d2437729f7e71c9ab8e3d73cb1b" ns3:_="">
    <xsd:import namespace="1a6d2aeb-51e8-47e3-a9a1-ecdaee43b2a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d2aeb-51e8-47e3-a9a1-ecdaee43b2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523B7A-98AE-433B-A082-39106451A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d2aeb-51e8-47e3-a9a1-ecdaee43b2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D5B42D-C033-4847-B51D-A43B204044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87FB50-F388-4BFC-A60B-F728EE0473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593</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4070</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NNikolov</cp:lastModifiedBy>
  <cp:revision>11</cp:revision>
  <cp:lastPrinted>2007-07-12T09:53:00Z</cp:lastPrinted>
  <dcterms:created xsi:type="dcterms:W3CDTF">2020-09-01T10:44:00Z</dcterms:created>
  <dcterms:modified xsi:type="dcterms:W3CDTF">2020-09-09T13:36:00Z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0x01010051A8F7F2A6673841946AE48A76D7B94B</vt:lpwstr>
  </property>
</Properties>
</file>